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BD" w:rsidRPr="00FE5112" w:rsidRDefault="006103BD" w:rsidP="006103BD">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23741B5A" wp14:editId="3849FF06">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Pr>
          <w:rFonts w:ascii="Arial" w:hAnsi="Arial" w:cs="Tahoma"/>
          <w:bCs/>
        </w:rPr>
        <w:t>June 2014</w:t>
      </w:r>
    </w:p>
    <w:p w:rsidR="006103BD" w:rsidRDefault="006103BD" w:rsidP="006103BD">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rsidR="006103BD" w:rsidRDefault="006103BD" w:rsidP="006103BD">
      <w:pPr>
        <w:bidi w:val="0"/>
        <w:ind w:right="-483"/>
        <w:jc w:val="center"/>
        <w:rPr>
          <w:sz w:val="32"/>
          <w:szCs w:val="32"/>
        </w:rPr>
      </w:pPr>
      <w:r w:rsidRPr="00625972">
        <w:rPr>
          <w:sz w:val="32"/>
          <w:szCs w:val="32"/>
        </w:rPr>
        <w:t>Jewish Identity, Leadership and Leaders throughout the Ages</w:t>
      </w:r>
    </w:p>
    <w:p w:rsidR="006103BD" w:rsidRPr="00625972" w:rsidRDefault="006103BD" w:rsidP="006103BD">
      <w:pPr>
        <w:bidi w:val="0"/>
        <w:ind w:right="-483"/>
        <w:jc w:val="center"/>
        <w:rPr>
          <w:sz w:val="28"/>
          <w:szCs w:val="28"/>
        </w:rPr>
      </w:pPr>
      <w:r>
        <w:rPr>
          <w:sz w:val="28"/>
          <w:szCs w:val="28"/>
        </w:rPr>
        <w:t xml:space="preserve">Dr. </w:t>
      </w:r>
      <w:r w:rsidRPr="00625972">
        <w:rPr>
          <w:sz w:val="28"/>
          <w:szCs w:val="28"/>
        </w:rPr>
        <w:t>Adam S. Ferziger</w:t>
      </w:r>
    </w:p>
    <w:p w:rsidR="006103BD" w:rsidRDefault="006103BD" w:rsidP="006103BD">
      <w:pPr>
        <w:bidi w:val="0"/>
        <w:ind w:right="-483"/>
        <w:jc w:val="center"/>
      </w:pPr>
      <w:r>
        <w:t>04-669-80</w:t>
      </w:r>
    </w:p>
    <w:p w:rsidR="006103BD" w:rsidRPr="0089015E" w:rsidRDefault="006103BD" w:rsidP="006103BD">
      <w:pPr>
        <w:bidi w:val="0"/>
        <w:ind w:right="-483"/>
        <w:jc w:val="center"/>
      </w:pPr>
      <w:r>
        <w:t>04-670-80</w:t>
      </w:r>
    </w:p>
    <w:p w:rsidR="006103BD" w:rsidRPr="002E026B" w:rsidRDefault="006103BD" w:rsidP="006103BD">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6103BD" w:rsidRPr="00FE5112" w:rsidRDefault="006103BD" w:rsidP="006103BD">
      <w:pPr>
        <w:bidi w:val="0"/>
        <w:spacing w:line="360" w:lineRule="auto"/>
        <w:rPr>
          <w:rFonts w:ascii="Arial" w:hAnsi="Arial" w:cs="Arial"/>
          <w:rtl/>
        </w:rPr>
      </w:pPr>
      <w:r>
        <w:rPr>
          <w:rFonts w:ascii="Arial" w:hAnsi="Arial" w:cs="Arial"/>
          <w:b/>
          <w:bCs/>
        </w:rPr>
        <w:t>Year of Studies:</w:t>
      </w:r>
      <w:r>
        <w:rPr>
          <w:rFonts w:ascii="Arial" w:hAnsi="Arial" w:cs="Arial" w:hint="cs"/>
          <w:rtl/>
        </w:rPr>
        <w:t>201</w:t>
      </w:r>
      <w:r>
        <w:rPr>
          <w:rFonts w:ascii="Arial" w:hAnsi="Arial" w:cs="Arial" w:hint="cs"/>
          <w:rtl/>
        </w:rPr>
        <w:t>4</w:t>
      </w:r>
      <w:r>
        <w:rPr>
          <w:rFonts w:ascii="Arial" w:hAnsi="Arial" w:cs="Arial" w:hint="cs"/>
          <w:rtl/>
        </w:rPr>
        <w:t>-201</w:t>
      </w:r>
      <w:r>
        <w:rPr>
          <w:rFonts w:ascii="Arial" w:hAnsi="Arial" w:cs="Arial"/>
        </w:rPr>
        <w:t>5</w:t>
      </w:r>
      <w:bookmarkStart w:id="0" w:name="_GoBack"/>
      <w:bookmarkEnd w:id="0"/>
      <w:r>
        <w:rPr>
          <w:rFonts w:ascii="Arial" w:hAnsi="Arial" w:cs="Arial"/>
          <w:b/>
          <w:bCs/>
        </w:rPr>
        <w:t xml:space="preserve">   Semester: </w:t>
      </w:r>
      <w:r>
        <w:rPr>
          <w:rFonts w:ascii="Arial" w:hAnsi="Arial" w:cs="Arial"/>
        </w:rPr>
        <w:t xml:space="preserve">Fall &amp; Spring </w:t>
      </w:r>
      <w:r>
        <w:rPr>
          <w:rFonts w:ascii="Arial" w:hAnsi="Arial" w:cs="Arial"/>
          <w:b/>
          <w:bCs/>
        </w:rPr>
        <w:t xml:space="preserve"> Hours/credits: </w:t>
      </w:r>
      <w:r>
        <w:rPr>
          <w:rFonts w:ascii="Arial" w:hAnsi="Arial" w:cs="Arial"/>
        </w:rPr>
        <w:t>2</w:t>
      </w:r>
    </w:p>
    <w:p w:rsidR="006103BD" w:rsidRDefault="006103BD" w:rsidP="006103BD">
      <w:pPr>
        <w:bidi w:val="0"/>
        <w:ind w:left="26"/>
        <w:rPr>
          <w:rFonts w:ascii="Arial" w:hAnsi="Arial" w:cs="Arial"/>
          <w:b/>
          <w:bCs/>
          <w:sz w:val="26"/>
          <w:szCs w:val="26"/>
        </w:rPr>
      </w:pPr>
      <w:r>
        <w:rPr>
          <w:rFonts w:ascii="Arial" w:hAnsi="Arial" w:cs="Arial"/>
          <w:b/>
          <w:bCs/>
          <w:sz w:val="26"/>
          <w:szCs w:val="26"/>
        </w:rPr>
        <w:t xml:space="preserve">Course Description: </w:t>
      </w:r>
    </w:p>
    <w:p w:rsidR="006103BD" w:rsidRDefault="006103BD" w:rsidP="006103BD">
      <w:pPr>
        <w:pStyle w:val="2"/>
        <w:bidi w:val="0"/>
        <w:ind w:right="-483"/>
      </w:pPr>
      <w:r>
        <w:t>This course explores selected issues of Jewish identity in their historical contexts. Using biographical, religious and literary sources we will look at central dilemmas that confronted Jews and their leaders in the medieval, early modern, modern and contemporary periods.  As the course progresses we will focus on the tension between continuity and innovation that became an ever more central issue in modern times.  We will examine the various strategies adopted and the debates that ensued.</w:t>
      </w:r>
    </w:p>
    <w:p w:rsidR="006103BD" w:rsidRDefault="006103BD" w:rsidP="006103BD">
      <w:pPr>
        <w:pStyle w:val="2"/>
        <w:bidi w:val="0"/>
        <w:ind w:right="-483"/>
        <w:rPr>
          <w:b/>
          <w:bCs/>
          <w:sz w:val="28"/>
        </w:rPr>
      </w:pPr>
    </w:p>
    <w:p w:rsidR="006103BD" w:rsidRDefault="006103BD" w:rsidP="006103BD">
      <w:pPr>
        <w:bidi w:val="0"/>
        <w:ind w:left="26"/>
        <w:rPr>
          <w:rFonts w:ascii="Arial" w:hAnsi="Arial" w:cs="Arial"/>
          <w:b/>
          <w:bCs/>
          <w:sz w:val="26"/>
          <w:szCs w:val="26"/>
        </w:rPr>
      </w:pPr>
      <w:r>
        <w:rPr>
          <w:rFonts w:ascii="Arial" w:hAnsi="Arial" w:cs="Arial"/>
          <w:b/>
          <w:bCs/>
          <w:sz w:val="26"/>
          <w:szCs w:val="26"/>
          <w:rtl/>
        </w:rPr>
        <w:t xml:space="preserve"> </w:t>
      </w:r>
      <w:r>
        <w:rPr>
          <w:rFonts w:ascii="Arial" w:hAnsi="Arial" w:cs="Arial"/>
          <w:b/>
          <w:bCs/>
          <w:sz w:val="26"/>
          <w:szCs w:val="26"/>
        </w:rPr>
        <w:t xml:space="preserve">The Process of the Course: </w:t>
      </w:r>
    </w:p>
    <w:p w:rsidR="006103BD" w:rsidRDefault="006103BD" w:rsidP="006103BD">
      <w:pPr>
        <w:bidi w:val="0"/>
        <w:ind w:left="26"/>
        <w:rPr>
          <w:rFonts w:ascii="Arial" w:hAnsi="Arial" w:cs="Arial"/>
        </w:rPr>
      </w:pPr>
      <w:r>
        <w:rPr>
          <w:rFonts w:ascii="Arial" w:hAnsi="Arial" w:cs="Arial"/>
          <w:b/>
          <w:bCs/>
          <w:sz w:val="26"/>
          <w:szCs w:val="26"/>
        </w:rPr>
        <w:t xml:space="preserve">(Teaching Methods, use of technology, Guest Speakers) </w:t>
      </w:r>
      <w:r w:rsidRPr="00421576">
        <w:rPr>
          <w:rFonts w:ascii="Arial" w:hAnsi="Arial" w:cs="Arial"/>
          <w:b/>
          <w:bCs/>
          <w:sz w:val="26"/>
          <w:szCs w:val="26"/>
          <w:rtl/>
        </w:rPr>
        <w:t xml:space="preserve"> </w:t>
      </w:r>
    </w:p>
    <w:p w:rsidR="006103BD" w:rsidRDefault="006103BD" w:rsidP="006103BD">
      <w:pPr>
        <w:bidi w:val="0"/>
        <w:ind w:left="26"/>
        <w:rPr>
          <w:rFonts w:ascii="Arial" w:hAnsi="Arial" w:cs="Arial"/>
        </w:rPr>
      </w:pPr>
    </w:p>
    <w:p w:rsidR="006103BD" w:rsidRDefault="006103BD" w:rsidP="006103BD">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6103BD" w:rsidRDefault="006103BD" w:rsidP="006103BD">
      <w:pPr>
        <w:numPr>
          <w:ilvl w:val="0"/>
          <w:numId w:val="1"/>
        </w:numPr>
        <w:bidi w:val="0"/>
        <w:spacing w:line="360" w:lineRule="auto"/>
      </w:pPr>
      <w:r>
        <w:t>Christianity and Judaism</w:t>
      </w:r>
    </w:p>
    <w:p w:rsidR="006103BD" w:rsidRDefault="006103BD" w:rsidP="006103BD">
      <w:pPr>
        <w:numPr>
          <w:ilvl w:val="0"/>
          <w:numId w:val="1"/>
        </w:numPr>
        <w:bidi w:val="0"/>
        <w:spacing w:line="360" w:lineRule="auto"/>
      </w:pPr>
      <w:r>
        <w:t>Islam and Judaism</w:t>
      </w:r>
    </w:p>
    <w:p w:rsidR="006103BD" w:rsidRDefault="006103BD" w:rsidP="006103BD">
      <w:pPr>
        <w:numPr>
          <w:ilvl w:val="0"/>
          <w:numId w:val="1"/>
        </w:numPr>
        <w:bidi w:val="0"/>
        <w:spacing w:line="360" w:lineRule="auto"/>
      </w:pPr>
      <w:r>
        <w:t>Forced Conversion</w:t>
      </w:r>
    </w:p>
    <w:p w:rsidR="006103BD" w:rsidRDefault="006103BD" w:rsidP="006103BD">
      <w:pPr>
        <w:numPr>
          <w:ilvl w:val="0"/>
          <w:numId w:val="1"/>
        </w:numPr>
        <w:bidi w:val="0"/>
        <w:spacing w:line="360" w:lineRule="auto"/>
      </w:pPr>
      <w:r>
        <w:rPr>
          <w:i/>
          <w:iCs/>
        </w:rPr>
        <w:t xml:space="preserve">Kiddush Hashem – </w:t>
      </w:r>
      <w:r>
        <w:t>Martyrdom</w:t>
      </w:r>
    </w:p>
    <w:p w:rsidR="006103BD" w:rsidRPr="00FB3BED" w:rsidRDefault="006103BD" w:rsidP="006103BD">
      <w:pPr>
        <w:numPr>
          <w:ilvl w:val="0"/>
          <w:numId w:val="1"/>
        </w:numPr>
        <w:bidi w:val="0"/>
        <w:spacing w:line="360" w:lineRule="auto"/>
      </w:pPr>
      <w:r>
        <w:t>New Christians (</w:t>
      </w:r>
      <w:r>
        <w:rPr>
          <w:i/>
          <w:iCs/>
        </w:rPr>
        <w:t>Anusim</w:t>
      </w:r>
      <w:r>
        <w:t>, "</w:t>
      </w:r>
      <w:r>
        <w:rPr>
          <w:i/>
          <w:iCs/>
        </w:rPr>
        <w:t>Marranos</w:t>
      </w:r>
      <w:r>
        <w:t>")</w:t>
      </w:r>
    </w:p>
    <w:p w:rsidR="006103BD" w:rsidRDefault="006103BD" w:rsidP="006103BD">
      <w:pPr>
        <w:numPr>
          <w:ilvl w:val="0"/>
          <w:numId w:val="1"/>
        </w:numPr>
        <w:bidi w:val="0"/>
        <w:spacing w:line="360" w:lineRule="auto"/>
      </w:pPr>
      <w:r>
        <w:t>Messianism</w:t>
      </w:r>
    </w:p>
    <w:p w:rsidR="006103BD" w:rsidRPr="00FB3BED" w:rsidRDefault="006103BD" w:rsidP="006103BD">
      <w:pPr>
        <w:numPr>
          <w:ilvl w:val="0"/>
          <w:numId w:val="1"/>
        </w:numPr>
        <w:bidi w:val="0"/>
        <w:spacing w:line="360" w:lineRule="auto"/>
        <w:rPr>
          <w:i/>
          <w:iCs/>
        </w:rPr>
      </w:pPr>
      <w:r>
        <w:t xml:space="preserve">Mysticism - </w:t>
      </w:r>
      <w:r>
        <w:rPr>
          <w:i/>
          <w:iCs/>
        </w:rPr>
        <w:t>Kabbalah</w:t>
      </w:r>
    </w:p>
    <w:p w:rsidR="006103BD" w:rsidRDefault="006103BD" w:rsidP="006103BD">
      <w:pPr>
        <w:numPr>
          <w:ilvl w:val="0"/>
          <w:numId w:val="1"/>
        </w:numPr>
        <w:bidi w:val="0"/>
        <w:spacing w:line="360" w:lineRule="auto"/>
      </w:pPr>
      <w:r>
        <w:t>Secularization</w:t>
      </w:r>
    </w:p>
    <w:p w:rsidR="006103BD" w:rsidRDefault="006103BD" w:rsidP="006103BD">
      <w:pPr>
        <w:numPr>
          <w:ilvl w:val="0"/>
          <w:numId w:val="1"/>
        </w:numPr>
        <w:bidi w:val="0"/>
        <w:spacing w:line="360" w:lineRule="auto"/>
      </w:pPr>
      <w:r>
        <w:t>Religious – Secular Relations</w:t>
      </w:r>
    </w:p>
    <w:p w:rsidR="006103BD" w:rsidRDefault="006103BD" w:rsidP="006103BD">
      <w:pPr>
        <w:numPr>
          <w:ilvl w:val="0"/>
          <w:numId w:val="1"/>
        </w:numPr>
        <w:bidi w:val="0"/>
        <w:spacing w:line="360" w:lineRule="auto"/>
      </w:pPr>
      <w:r>
        <w:t>Zionism and Anti-Zionism</w:t>
      </w:r>
    </w:p>
    <w:p w:rsidR="006103BD" w:rsidRDefault="006103BD" w:rsidP="006103BD">
      <w:pPr>
        <w:numPr>
          <w:ilvl w:val="0"/>
          <w:numId w:val="1"/>
        </w:numPr>
        <w:bidi w:val="0"/>
        <w:spacing w:line="360" w:lineRule="auto"/>
      </w:pPr>
      <w:r>
        <w:t>Chabad Hasidism</w:t>
      </w:r>
    </w:p>
    <w:p w:rsidR="006103BD" w:rsidRDefault="006103BD" w:rsidP="006103BD">
      <w:pPr>
        <w:numPr>
          <w:ilvl w:val="0"/>
          <w:numId w:val="1"/>
        </w:numPr>
        <w:bidi w:val="0"/>
        <w:spacing w:line="360" w:lineRule="auto"/>
      </w:pPr>
      <w:r>
        <w:t>Post-Holocaust Identity</w:t>
      </w:r>
    </w:p>
    <w:p w:rsidR="006103BD" w:rsidRDefault="006103BD" w:rsidP="006103BD">
      <w:pPr>
        <w:numPr>
          <w:ilvl w:val="0"/>
          <w:numId w:val="1"/>
        </w:numPr>
        <w:bidi w:val="0"/>
        <w:spacing w:line="360" w:lineRule="auto"/>
      </w:pPr>
      <w:r>
        <w:t>Assimilation</w:t>
      </w:r>
    </w:p>
    <w:p w:rsidR="006103BD" w:rsidRDefault="006103BD" w:rsidP="006103BD">
      <w:pPr>
        <w:numPr>
          <w:ilvl w:val="0"/>
          <w:numId w:val="1"/>
        </w:numPr>
        <w:bidi w:val="0"/>
        <w:spacing w:line="360" w:lineRule="auto"/>
      </w:pPr>
      <w:r>
        <w:t>American Jewish Identity</w:t>
      </w:r>
    </w:p>
    <w:p w:rsidR="006103BD" w:rsidRDefault="006103BD" w:rsidP="006103BD">
      <w:pPr>
        <w:numPr>
          <w:ilvl w:val="0"/>
          <w:numId w:val="1"/>
        </w:numPr>
        <w:bidi w:val="0"/>
        <w:spacing w:line="360" w:lineRule="auto"/>
      </w:pPr>
      <w:r>
        <w:t>Israeli Jewish Identity</w:t>
      </w:r>
    </w:p>
    <w:p w:rsidR="006103BD" w:rsidRDefault="006103BD" w:rsidP="006103BD">
      <w:pPr>
        <w:numPr>
          <w:ilvl w:val="0"/>
          <w:numId w:val="1"/>
        </w:numPr>
        <w:bidi w:val="0"/>
        <w:spacing w:line="360" w:lineRule="auto"/>
      </w:pPr>
      <w:r>
        <w:lastRenderedPageBreak/>
        <w:t>Jewish Denominations (Orthodox, Reform, Conservative)</w:t>
      </w:r>
    </w:p>
    <w:p w:rsidR="006103BD" w:rsidRDefault="006103BD" w:rsidP="006103BD">
      <w:pPr>
        <w:numPr>
          <w:ilvl w:val="0"/>
          <w:numId w:val="1"/>
        </w:numPr>
        <w:bidi w:val="0"/>
        <w:spacing w:line="360" w:lineRule="auto"/>
      </w:pPr>
      <w:r>
        <w:t>Post-Denominationalism</w:t>
      </w:r>
    </w:p>
    <w:p w:rsidR="006103BD" w:rsidRDefault="006103BD" w:rsidP="006103BD">
      <w:pPr>
        <w:numPr>
          <w:ilvl w:val="0"/>
          <w:numId w:val="1"/>
        </w:numPr>
        <w:bidi w:val="0"/>
        <w:spacing w:line="360" w:lineRule="auto"/>
      </w:pPr>
      <w:r>
        <w:t>Intermarriage</w:t>
      </w:r>
    </w:p>
    <w:p w:rsidR="006103BD" w:rsidRDefault="006103BD" w:rsidP="006103BD">
      <w:pPr>
        <w:numPr>
          <w:ilvl w:val="0"/>
          <w:numId w:val="1"/>
        </w:numPr>
        <w:bidi w:val="0"/>
        <w:spacing w:line="360" w:lineRule="auto"/>
      </w:pPr>
      <w:r>
        <w:t>New Age Judaism</w:t>
      </w:r>
    </w:p>
    <w:p w:rsidR="006103BD" w:rsidRDefault="006103BD" w:rsidP="006103BD">
      <w:pPr>
        <w:numPr>
          <w:ilvl w:val="0"/>
          <w:numId w:val="1"/>
        </w:numPr>
        <w:bidi w:val="0"/>
        <w:spacing w:line="360" w:lineRule="auto"/>
      </w:pPr>
      <w:r>
        <w:t>Gender and Feminism</w:t>
      </w:r>
    </w:p>
    <w:p w:rsidR="006103BD" w:rsidRDefault="006103BD" w:rsidP="006103BD">
      <w:pPr>
        <w:bidi w:val="0"/>
        <w:ind w:left="26"/>
        <w:rPr>
          <w:rFonts w:ascii="Arial" w:hAnsi="Arial" w:cs="Arial"/>
        </w:rPr>
      </w:pPr>
    </w:p>
    <w:p w:rsidR="006103BD" w:rsidRDefault="006103BD" w:rsidP="006103BD">
      <w:pPr>
        <w:bidi w:val="0"/>
        <w:rPr>
          <w:rFonts w:ascii="Arial" w:hAnsi="Arial" w:cs="Arial"/>
          <w:rtl/>
        </w:rPr>
      </w:pPr>
    </w:p>
    <w:p w:rsidR="006103BD" w:rsidRPr="002157B8" w:rsidRDefault="006103BD" w:rsidP="006103BD">
      <w:pPr>
        <w:bidi w:val="0"/>
        <w:ind w:left="26"/>
        <w:rPr>
          <w:rFonts w:ascii="Arial" w:hAnsi="Arial" w:cs="Arial"/>
          <w:b/>
          <w:bCs/>
          <w:sz w:val="26"/>
          <w:rtl/>
        </w:rPr>
      </w:pPr>
      <w:r w:rsidRPr="002157B8">
        <w:rPr>
          <w:rFonts w:ascii="Arial" w:hAnsi="Arial" w:cs="Arial"/>
          <w:b/>
          <w:bCs/>
          <w:sz w:val="26"/>
        </w:rPr>
        <w:t>Course requirements</w:t>
      </w:r>
    </w:p>
    <w:p w:rsidR="006103BD" w:rsidRDefault="006103BD" w:rsidP="006103BD">
      <w:pPr>
        <w:bidi w:val="0"/>
      </w:pPr>
      <w:r>
        <w:t>1. Attendance and Participation: Up to 20% of the final grade.</w:t>
      </w:r>
    </w:p>
    <w:p w:rsidR="006103BD" w:rsidRPr="00F65147" w:rsidRDefault="006103BD" w:rsidP="006103BD">
      <w:pPr>
        <w:bidi w:val="0"/>
      </w:pPr>
      <w:r>
        <w:t xml:space="preserve">2. Research Paper and Final Exam: 80% </w:t>
      </w:r>
    </w:p>
    <w:p w:rsidR="006103BD" w:rsidRDefault="006103BD" w:rsidP="006103BD">
      <w:pPr>
        <w:pStyle w:val="4"/>
        <w:rPr>
          <w:rFonts w:ascii="Arial" w:hAnsi="Arial" w:cs="Arial"/>
          <w:sz w:val="26"/>
        </w:rPr>
      </w:pPr>
    </w:p>
    <w:p w:rsidR="006103BD" w:rsidRPr="00965AAE" w:rsidRDefault="006103BD" w:rsidP="006103BD">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6103BD" w:rsidRDefault="006103BD" w:rsidP="006103BD">
      <w:pPr>
        <w:bidi w:val="0"/>
      </w:pPr>
    </w:p>
    <w:p w:rsidR="006103BD" w:rsidRDefault="006103BD" w:rsidP="006103BD">
      <w:pPr>
        <w:bidi w:val="0"/>
      </w:pPr>
      <w:r>
        <w:t xml:space="preserve">Baron, Salo W.: “Problems of Jewish Identity From An Historical Perspective: A Survey,” </w:t>
      </w:r>
      <w:r>
        <w:rPr>
          <w:i/>
          <w:iCs/>
        </w:rPr>
        <w:t xml:space="preserve">PAAJR </w:t>
      </w:r>
      <w:r>
        <w:t>(1978-9),</w:t>
      </w:r>
      <w:r>
        <w:rPr>
          <w:i/>
          <w:iCs/>
        </w:rPr>
        <w:t xml:space="preserve"> </w:t>
      </w:r>
      <w:r>
        <w:t>33-67.</w:t>
      </w:r>
    </w:p>
    <w:p w:rsidR="006103BD" w:rsidRDefault="006103BD" w:rsidP="006103BD">
      <w:pPr>
        <w:bidi w:val="0"/>
        <w:ind w:right="561"/>
      </w:pPr>
    </w:p>
    <w:p w:rsidR="006103BD" w:rsidRDefault="006103BD" w:rsidP="006103BD">
      <w:pPr>
        <w:bidi w:val="0"/>
        <w:ind w:right="561"/>
      </w:pPr>
      <w:r>
        <w:t xml:space="preserve">Ben Rafael, Eliezer:  </w:t>
      </w:r>
      <w:r>
        <w:rPr>
          <w:i/>
          <w:iCs/>
        </w:rPr>
        <w:t xml:space="preserve">Jewish Identities: Responsa to Ben Gurion from the Sages of </w:t>
      </w:r>
      <w:smartTag w:uri="urn:schemas-microsoft-com:office:smarttags" w:element="country-region">
        <w:r>
          <w:rPr>
            <w:i/>
            <w:iCs/>
          </w:rPr>
          <w:t>Israel</w:t>
        </w:r>
      </w:smartTag>
      <w:r>
        <w:t xml:space="preserve"> (Be’er Sheva, </w:t>
      </w:r>
      <w:smartTag w:uri="urn:schemas-microsoft-com:office:smarttags" w:element="place">
        <w:smartTag w:uri="urn:schemas-microsoft-com:office:smarttags" w:element="country-region">
          <w:r>
            <w:t>Israel</w:t>
          </w:r>
        </w:smartTag>
      </w:smartTag>
      <w:r>
        <w:t xml:space="preserve">, 2001) [in Hebrew]. </w:t>
      </w:r>
    </w:p>
    <w:p w:rsidR="006103BD" w:rsidRDefault="006103BD" w:rsidP="006103BD">
      <w:pPr>
        <w:pStyle w:val="a8"/>
      </w:pPr>
    </w:p>
    <w:p w:rsidR="006103BD" w:rsidRDefault="006103BD" w:rsidP="006103BD">
      <w:pPr>
        <w:pStyle w:val="a8"/>
      </w:pPr>
      <w:r>
        <w:t xml:space="preserve">Ben-Yehuda, Nachman: </w:t>
      </w:r>
      <w:r>
        <w:rPr>
          <w:i/>
          <w:iCs/>
        </w:rPr>
        <w:t>Deviance and Moral Boundaries</w:t>
      </w:r>
      <w:r>
        <w:t xml:space="preserve">, (Chicago &amp; London 1985). </w:t>
      </w:r>
    </w:p>
    <w:p w:rsidR="006103BD" w:rsidRDefault="006103BD" w:rsidP="006103BD">
      <w:pPr>
        <w:bidi w:val="0"/>
      </w:pPr>
    </w:p>
    <w:p w:rsidR="006103BD" w:rsidRDefault="006103BD" w:rsidP="006103BD">
      <w:pPr>
        <w:bidi w:val="0"/>
        <w:ind w:right="561"/>
      </w:pPr>
      <w:r>
        <w:t xml:space="preserve">Berger, Peter L.:  </w:t>
      </w:r>
      <w:r>
        <w:rPr>
          <w:i/>
          <w:iCs/>
        </w:rPr>
        <w:t>The Heretical Imperative</w:t>
      </w:r>
      <w:r>
        <w:t xml:space="preserve"> (</w:t>
      </w:r>
      <w:smartTag w:uri="urn:schemas-microsoft-com:office:smarttags" w:element="place">
        <w:smartTag w:uri="urn:schemas-microsoft-com:office:smarttags" w:element="State">
          <w:r>
            <w:t>New York</w:t>
          </w:r>
        </w:smartTag>
      </w:smartTag>
      <w:r>
        <w:t xml:space="preserve"> 1979).   </w:t>
      </w:r>
    </w:p>
    <w:p w:rsidR="006103BD" w:rsidRDefault="006103BD" w:rsidP="006103BD">
      <w:pPr>
        <w:bidi w:val="0"/>
        <w:ind w:right="561"/>
      </w:pPr>
    </w:p>
    <w:p w:rsidR="006103BD" w:rsidRDefault="006103BD" w:rsidP="006103BD">
      <w:pPr>
        <w:bidi w:val="0"/>
        <w:ind w:right="561"/>
      </w:pPr>
      <w:r>
        <w:t xml:space="preserve">Charme, Stuart Z.: “Varieties of Authenticity in Contemporary Identity,” in: </w:t>
      </w:r>
      <w:r>
        <w:rPr>
          <w:i/>
          <w:iCs/>
        </w:rPr>
        <w:t>Jewish Social Studies</w:t>
      </w:r>
      <w:r>
        <w:rPr>
          <w:b/>
          <w:bCs/>
        </w:rPr>
        <w:t xml:space="preserve"> </w:t>
      </w:r>
      <w:r>
        <w:t xml:space="preserve">6 (2000), 133-155. </w:t>
      </w:r>
    </w:p>
    <w:p w:rsidR="006103BD" w:rsidRDefault="006103BD" w:rsidP="006103BD">
      <w:pPr>
        <w:bidi w:val="0"/>
      </w:pPr>
    </w:p>
    <w:p w:rsidR="006103BD" w:rsidRDefault="006103BD" w:rsidP="006103BD">
      <w:pPr>
        <w:bidi w:val="0"/>
      </w:pPr>
      <w:r>
        <w:t xml:space="preserve">Dash Moore, Deborah: </w:t>
      </w:r>
      <w:r>
        <w:rPr>
          <w:i/>
          <w:iCs/>
        </w:rPr>
        <w:t xml:space="preserve">At Home in </w:t>
      </w:r>
      <w:smartTag w:uri="urn:schemas-microsoft-com:office:smarttags" w:element="place">
        <w:smartTag w:uri="urn:schemas-microsoft-com:office:smarttags" w:element="country-region">
          <w:r>
            <w:rPr>
              <w:i/>
              <w:iCs/>
            </w:rPr>
            <w:t>America</w:t>
          </w:r>
        </w:smartTag>
      </w:smartTag>
      <w:r>
        <w:t xml:space="preserve"> (New York, 1981).</w:t>
      </w:r>
    </w:p>
    <w:p w:rsidR="006103BD" w:rsidRDefault="006103BD" w:rsidP="006103BD">
      <w:pPr>
        <w:bidi w:val="0"/>
        <w:ind w:right="561"/>
      </w:pPr>
    </w:p>
    <w:p w:rsidR="006103BD" w:rsidRDefault="006103BD" w:rsidP="006103BD">
      <w:pPr>
        <w:bidi w:val="0"/>
        <w:ind w:right="561"/>
      </w:pPr>
      <w:r>
        <w:t xml:space="preserve">Eisen, Arnold, </w:t>
      </w:r>
      <w:r>
        <w:rPr>
          <w:i/>
          <w:iCs/>
        </w:rPr>
        <w:t xml:space="preserve">Galut </w:t>
      </w:r>
      <w:r>
        <w:t>(</w:t>
      </w:r>
      <w:smartTag w:uri="urn:schemas-microsoft-com:office:smarttags" w:element="place">
        <w:smartTag w:uri="urn:schemas-microsoft-com:office:smarttags" w:element="City">
          <w:r>
            <w:t>Bloomington</w:t>
          </w:r>
        </w:smartTag>
      </w:smartTag>
      <w:r>
        <w:t>, 1986).</w:t>
      </w:r>
    </w:p>
    <w:p w:rsidR="006103BD" w:rsidRDefault="006103BD" w:rsidP="006103BD">
      <w:pPr>
        <w:bidi w:val="0"/>
        <w:ind w:right="561"/>
      </w:pPr>
    </w:p>
    <w:p w:rsidR="006103BD" w:rsidRDefault="006103BD" w:rsidP="006103BD">
      <w:pPr>
        <w:bidi w:val="0"/>
        <w:ind w:right="561"/>
      </w:pPr>
      <w:r>
        <w:t xml:space="preserve">Erikson, Kai T.: </w:t>
      </w:r>
      <w:r>
        <w:rPr>
          <w:i/>
          <w:iCs/>
        </w:rPr>
        <w:t>Wayward Puritans</w:t>
      </w:r>
      <w:r>
        <w:t xml:space="preserve"> (New York, 1996). </w:t>
      </w:r>
    </w:p>
    <w:p w:rsidR="006103BD" w:rsidRDefault="006103BD" w:rsidP="006103BD">
      <w:pPr>
        <w:bidi w:val="0"/>
      </w:pPr>
    </w:p>
    <w:p w:rsidR="006103BD" w:rsidRDefault="006103BD" w:rsidP="006103BD">
      <w:pPr>
        <w:bidi w:val="0"/>
      </w:pPr>
      <w:r>
        <w:t xml:space="preserve">Ferziger, Adam S. </w:t>
      </w:r>
      <w:r>
        <w:rPr>
          <w:i/>
          <w:iCs/>
        </w:rPr>
        <w:t xml:space="preserve">Exclusion and Hierarchy </w:t>
      </w:r>
      <w:r>
        <w:t>(</w:t>
      </w:r>
      <w:smartTag w:uri="urn:schemas-microsoft-com:office:smarttags" w:element="place">
        <w:smartTag w:uri="urn:schemas-microsoft-com:office:smarttags" w:element="City">
          <w:r>
            <w:t>Philadelphia</w:t>
          </w:r>
        </w:smartTag>
      </w:smartTag>
      <w:r>
        <w:t>, 2005), 27-40, 90-112.</w:t>
      </w:r>
    </w:p>
    <w:p w:rsidR="006103BD" w:rsidRDefault="006103BD" w:rsidP="006103BD">
      <w:pPr>
        <w:bidi w:val="0"/>
      </w:pPr>
    </w:p>
    <w:p w:rsidR="006103BD" w:rsidRPr="001002D2" w:rsidRDefault="006103BD" w:rsidP="006103BD">
      <w:pPr>
        <w:tabs>
          <w:tab w:val="left" w:pos="375"/>
          <w:tab w:val="left" w:pos="658"/>
          <w:tab w:val="left" w:pos="2643"/>
          <w:tab w:val="right" w:pos="8029"/>
        </w:tabs>
        <w:jc w:val="right"/>
      </w:pPr>
      <w:r>
        <w:t xml:space="preserve">---- </w:t>
      </w:r>
      <w:r w:rsidRPr="001002D2">
        <w:t xml:space="preserve">"Church/Sect Theory and American Orthodoxy Reconsidered," in Stuart Cohen and Bernard Susser (eds.), </w:t>
      </w:r>
      <w:r w:rsidRPr="001002D2">
        <w:rPr>
          <w:i/>
          <w:iCs/>
        </w:rPr>
        <w:t xml:space="preserve">Ambivalent Jew </w:t>
      </w:r>
      <w:r w:rsidRPr="001002D2">
        <w:t>(</w:t>
      </w:r>
      <w:smartTag w:uri="urn:schemas-microsoft-com:office:smarttags" w:element="place">
        <w:smartTag w:uri="urn:schemas-microsoft-com:office:smarttags" w:element="State">
          <w:r w:rsidRPr="001002D2">
            <w:t>New York</w:t>
          </w:r>
        </w:smartTag>
      </w:smartTag>
      <w:r w:rsidRPr="001002D2">
        <w:t>: Jewish Theological Seminary, 2007), 107-124.</w:t>
      </w:r>
    </w:p>
    <w:p w:rsidR="006103BD" w:rsidRDefault="006103BD" w:rsidP="006103BD">
      <w:pPr>
        <w:bidi w:val="0"/>
      </w:pPr>
    </w:p>
    <w:p w:rsidR="006103BD" w:rsidRDefault="006103BD" w:rsidP="006103BD">
      <w:pPr>
        <w:bidi w:val="0"/>
      </w:pPr>
      <w:r>
        <w:t xml:space="preserve">---- "Between Catholic Israel and the </w:t>
      </w:r>
      <w:r>
        <w:rPr>
          <w:i/>
          <w:iCs/>
        </w:rPr>
        <w:t>K'rov Yisrael</w:t>
      </w:r>
      <w:r>
        <w:t>: The Role of the Non-Jew in the Conservative Synagogue (1982-2007) [typescript].</w:t>
      </w:r>
    </w:p>
    <w:p w:rsidR="006103BD" w:rsidRDefault="006103BD" w:rsidP="006103BD">
      <w:pPr>
        <w:bidi w:val="0"/>
      </w:pPr>
    </w:p>
    <w:p w:rsidR="006103BD" w:rsidRPr="001002D2" w:rsidRDefault="006103BD" w:rsidP="006103BD">
      <w:pPr>
        <w:bidi w:val="0"/>
      </w:pPr>
      <w:r>
        <w:t xml:space="preserve">---- </w:t>
      </w:r>
      <w:r w:rsidRPr="001002D2">
        <w:t xml:space="preserve">"The Community Kollel in </w:t>
      </w:r>
      <w:smartTag w:uri="urn:schemas-microsoft-com:office:smarttags" w:element="country-region">
        <w:r w:rsidRPr="001002D2">
          <w:t>America</w:t>
        </w:r>
      </w:smartTag>
      <w:r w:rsidRPr="001002D2">
        <w:t xml:space="preserve">: An Emerging Model for Confronting Assimilation," </w:t>
      </w:r>
      <w:smartTag w:uri="urn:schemas-microsoft-com:office:smarttags" w:element="PlaceName">
        <w:r w:rsidRPr="001002D2">
          <w:rPr>
            <w:i/>
            <w:iCs/>
          </w:rPr>
          <w:t>Rappaport</w:t>
        </w:r>
      </w:smartTag>
      <w:r w:rsidRPr="001002D2">
        <w:rPr>
          <w:i/>
          <w:iCs/>
        </w:rPr>
        <w:t xml:space="preserve"> </w:t>
      </w:r>
      <w:smartTag w:uri="urn:schemas-microsoft-com:office:smarttags" w:element="PlaceType">
        <w:r w:rsidRPr="001002D2">
          <w:rPr>
            <w:i/>
            <w:iCs/>
          </w:rPr>
          <w:t>Center</w:t>
        </w:r>
      </w:smartTag>
      <w:r w:rsidRPr="001002D2">
        <w:rPr>
          <w:i/>
          <w:iCs/>
        </w:rPr>
        <w:t xml:space="preserve"> for Assimilation Research: Research and Position Papers </w:t>
      </w:r>
      <w:r w:rsidRPr="001002D2">
        <w:t xml:space="preserve">(Ramat-Gan: </w:t>
      </w:r>
      <w:smartTag w:uri="urn:schemas-microsoft-com:office:smarttags" w:element="place">
        <w:smartTag w:uri="urn:schemas-microsoft-com:office:smarttags" w:element="PlaceName">
          <w:r w:rsidRPr="001002D2">
            <w:t>Rappaport</w:t>
          </w:r>
        </w:smartTag>
        <w:r w:rsidRPr="001002D2">
          <w:t xml:space="preserve"> </w:t>
        </w:r>
        <w:smartTag w:uri="urn:schemas-microsoft-com:office:smarttags" w:element="PlaceType">
          <w:r w:rsidRPr="001002D2">
            <w:t>Center</w:t>
          </w:r>
        </w:smartTag>
      </w:smartTag>
      <w:r w:rsidRPr="001002D2">
        <w:t xml:space="preserve"> for Assimilation Research, 2006)</w:t>
      </w:r>
      <w:r>
        <w:t>.</w:t>
      </w:r>
    </w:p>
    <w:p w:rsidR="006103BD" w:rsidRDefault="006103BD" w:rsidP="006103BD">
      <w:pPr>
        <w:bidi w:val="0"/>
      </w:pPr>
    </w:p>
    <w:p w:rsidR="006103BD" w:rsidRDefault="006103BD" w:rsidP="006103BD">
      <w:pPr>
        <w:bidi w:val="0"/>
      </w:pPr>
      <w:r>
        <w:t xml:space="preserve">---- "From Lubavitch to </w:t>
      </w:r>
      <w:smartTag w:uri="urn:schemas-microsoft-com:office:smarttags" w:element="place">
        <w:smartTag w:uri="urn:schemas-microsoft-com:office:smarttags" w:element="City">
          <w:r>
            <w:t>Lakewood</w:t>
          </w:r>
        </w:smartTag>
      </w:smartTag>
      <w:r>
        <w:t>: The Chabadization of American Orthodoxy [typescript]</w:t>
      </w:r>
    </w:p>
    <w:p w:rsidR="006103BD" w:rsidRDefault="006103BD" w:rsidP="006103BD">
      <w:pPr>
        <w:bidi w:val="0"/>
      </w:pPr>
    </w:p>
    <w:p w:rsidR="006103BD" w:rsidRDefault="006103BD" w:rsidP="006103BD">
      <w:pPr>
        <w:bidi w:val="0"/>
        <w:ind w:right="561"/>
      </w:pPr>
      <w:r>
        <w:t xml:space="preserve">Friedman, Samuel G.: </w:t>
      </w:r>
      <w:r>
        <w:rPr>
          <w:i/>
          <w:iCs/>
        </w:rPr>
        <w:t>Jew vs. Jew</w:t>
      </w:r>
      <w:r>
        <w:t xml:space="preserve"> (</w:t>
      </w:r>
      <w:smartTag w:uri="urn:schemas-microsoft-com:office:smarttags" w:element="place">
        <w:smartTag w:uri="urn:schemas-microsoft-com:office:smarttags" w:element="State">
          <w:r>
            <w:t>New York</w:t>
          </w:r>
        </w:smartTag>
      </w:smartTag>
      <w:r>
        <w:t>, 2000).</w:t>
      </w:r>
    </w:p>
    <w:p w:rsidR="006103BD" w:rsidRDefault="006103BD" w:rsidP="006103BD">
      <w:pPr>
        <w:bidi w:val="0"/>
      </w:pPr>
    </w:p>
    <w:p w:rsidR="006103BD" w:rsidRDefault="006103BD" w:rsidP="006103BD">
      <w:pPr>
        <w:bidi w:val="0"/>
      </w:pPr>
      <w:r>
        <w:t>Kaplan, Lawrence, “</w:t>
      </w:r>
      <w:r>
        <w:rPr>
          <w:i/>
          <w:iCs/>
        </w:rPr>
        <w:t>Daas Torah</w:t>
      </w:r>
      <w:r>
        <w:t xml:space="preserve">: A Modern Conception of Rabbinic Authority,” in Moshe Sokol (ed.), </w:t>
      </w:r>
      <w:r>
        <w:rPr>
          <w:i/>
          <w:iCs/>
        </w:rPr>
        <w:t>Rabbinic Authority and Personal Autonomy</w:t>
      </w:r>
      <w:r>
        <w:t xml:space="preserve"> (Northvale, N. J., 1992), 1-60.</w:t>
      </w:r>
    </w:p>
    <w:p w:rsidR="006103BD" w:rsidRDefault="006103BD" w:rsidP="006103BD">
      <w:pPr>
        <w:pStyle w:val="a8"/>
      </w:pPr>
    </w:p>
    <w:p w:rsidR="006103BD" w:rsidRDefault="006103BD" w:rsidP="006103BD">
      <w:pPr>
        <w:pStyle w:val="a8"/>
      </w:pPr>
      <w:r>
        <w:t xml:space="preserve">Kellner, Menachem: </w:t>
      </w:r>
      <w:r>
        <w:rPr>
          <w:i/>
          <w:iCs/>
        </w:rPr>
        <w:t>Must a Jew Believe Anything?</w:t>
      </w:r>
      <w:r>
        <w:t xml:space="preserve"> (London and Portland, Oregon, 1999).</w:t>
      </w:r>
    </w:p>
    <w:p w:rsidR="006103BD" w:rsidRDefault="006103BD" w:rsidP="006103BD">
      <w:pPr>
        <w:bidi w:val="0"/>
      </w:pPr>
    </w:p>
    <w:p w:rsidR="006103BD" w:rsidRDefault="006103BD" w:rsidP="006103BD">
      <w:pPr>
        <w:bidi w:val="0"/>
      </w:pPr>
      <w:r>
        <w:t xml:space="preserve">Lichtenstein, Aharon: “Brother Daniel and the Jewish Fraternity,” </w:t>
      </w:r>
      <w:r>
        <w:rPr>
          <w:i/>
          <w:iCs/>
        </w:rPr>
        <w:t>Judaism</w:t>
      </w:r>
      <w:r>
        <w:t xml:space="preserve"> 12 (1963), 260-280. </w:t>
      </w:r>
    </w:p>
    <w:p w:rsidR="006103BD" w:rsidRDefault="006103BD" w:rsidP="006103BD">
      <w:pPr>
        <w:bidi w:val="0"/>
        <w:ind w:right="561"/>
      </w:pPr>
    </w:p>
    <w:p w:rsidR="006103BD" w:rsidRDefault="006103BD" w:rsidP="006103BD">
      <w:pPr>
        <w:bidi w:val="0"/>
        <w:ind w:right="561"/>
      </w:pPr>
      <w:r>
        <w:t xml:space="preserve">Luz, Ehud: </w:t>
      </w:r>
      <w:r>
        <w:rPr>
          <w:i/>
          <w:iCs/>
        </w:rPr>
        <w:t>Parallels Meet</w:t>
      </w:r>
      <w:r>
        <w:t xml:space="preserve"> (</w:t>
      </w:r>
      <w:smartTag w:uri="urn:schemas-microsoft-com:office:smarttags" w:element="place">
        <w:smartTag w:uri="urn:schemas-microsoft-com:office:smarttags" w:element="City">
          <w:r>
            <w:t>Philadelphia</w:t>
          </w:r>
        </w:smartTag>
      </w:smartTag>
      <w:r>
        <w:t>, 1988).</w:t>
      </w:r>
    </w:p>
    <w:p w:rsidR="006103BD" w:rsidRDefault="006103BD" w:rsidP="006103BD">
      <w:pPr>
        <w:bidi w:val="0"/>
      </w:pPr>
    </w:p>
    <w:p w:rsidR="006103BD" w:rsidRDefault="006103BD" w:rsidP="006103BD">
      <w:pPr>
        <w:bidi w:val="0"/>
      </w:pPr>
      <w:r>
        <w:t xml:space="preserve">Rakeffet-Rothkoff, Aaron, “Rabbi Joseph B. Soloveitchik: The Early Years,” </w:t>
      </w:r>
      <w:r>
        <w:rPr>
          <w:i/>
          <w:iCs/>
        </w:rPr>
        <w:t>Tradition</w:t>
      </w:r>
      <w:r>
        <w:t xml:space="preserve"> 30, 4 (Summer 1996), 193-209.</w:t>
      </w:r>
    </w:p>
    <w:p w:rsidR="006103BD" w:rsidRDefault="006103BD" w:rsidP="006103BD">
      <w:pPr>
        <w:bidi w:val="0"/>
      </w:pPr>
    </w:p>
    <w:p w:rsidR="006103BD" w:rsidRDefault="006103BD" w:rsidP="006103BD">
      <w:pPr>
        <w:bidi w:val="0"/>
        <w:ind w:right="561"/>
      </w:pPr>
      <w:r>
        <w:t xml:space="preserve">Rothenberg, Naftali and Schweid, Eliezer (eds.), </w:t>
      </w:r>
      <w:r>
        <w:rPr>
          <w:i/>
          <w:iCs/>
        </w:rPr>
        <w:t xml:space="preserve">Jewish Identity in Modern </w:t>
      </w:r>
      <w:smartTag w:uri="urn:schemas-microsoft-com:office:smarttags" w:element="country-region">
        <w:r>
          <w:rPr>
            <w:i/>
            <w:iCs/>
          </w:rPr>
          <w:t>Israel</w:t>
        </w:r>
      </w:smartTag>
      <w:r>
        <w:t xml:space="preserve"> (</w:t>
      </w:r>
      <w:smartTag w:uri="urn:schemas-microsoft-com:office:smarttags" w:element="City">
        <w:r>
          <w:t>Jerusalem</w:t>
        </w:r>
      </w:smartTag>
      <w:r>
        <w:t xml:space="preserve"> and </w:t>
      </w:r>
      <w:smartTag w:uri="urn:schemas-microsoft-com:office:smarttags" w:element="place">
        <w:smartTag w:uri="urn:schemas-microsoft-com:office:smarttags" w:element="State">
          <w:r>
            <w:t>New York</w:t>
          </w:r>
        </w:smartTag>
      </w:smartTag>
      <w:r>
        <w:t>, 2002).</w:t>
      </w:r>
    </w:p>
    <w:p w:rsidR="006103BD" w:rsidRDefault="006103BD" w:rsidP="006103BD">
      <w:pPr>
        <w:bidi w:val="0"/>
        <w:ind w:right="561"/>
      </w:pPr>
    </w:p>
    <w:p w:rsidR="006103BD" w:rsidRDefault="006103BD" w:rsidP="006103BD">
      <w:pPr>
        <w:bidi w:val="0"/>
      </w:pPr>
      <w:r w:rsidRPr="007E135A">
        <w:t xml:space="preserve">Schachter, Jacob J. </w:t>
      </w:r>
      <w:r w:rsidRPr="007E135A">
        <w:rPr>
          <w:i/>
          <w:iCs/>
        </w:rPr>
        <w:t>Rabbi Jacob Emden: Life and Works</w:t>
      </w:r>
      <w:r w:rsidRPr="007E135A">
        <w:t xml:space="preserve"> (Dissertation, Harvard University 1988), chapter V.</w:t>
      </w:r>
    </w:p>
    <w:p w:rsidR="006103BD" w:rsidRDefault="006103BD" w:rsidP="006103BD">
      <w:pPr>
        <w:bidi w:val="0"/>
        <w:ind w:right="561"/>
      </w:pPr>
    </w:p>
    <w:p w:rsidR="006103BD" w:rsidRPr="007E135A" w:rsidRDefault="006103BD" w:rsidP="006103BD">
      <w:pPr>
        <w:bidi w:val="0"/>
      </w:pPr>
      <w:r w:rsidRPr="007E135A">
        <w:t>Scholem, Gershom</w:t>
      </w:r>
      <w:r>
        <w:t>,</w:t>
      </w:r>
      <w:r w:rsidRPr="007E135A">
        <w:t xml:space="preserve"> “Redemption through Sin,” in his </w:t>
      </w:r>
      <w:r w:rsidRPr="007E135A">
        <w:rPr>
          <w:i/>
          <w:iCs/>
        </w:rPr>
        <w:t>The Messianic Idea in Judaism</w:t>
      </w:r>
      <w:r w:rsidRPr="007E135A">
        <w:t xml:space="preserve"> (New York</w:t>
      </w:r>
      <w:r>
        <w:t>, 1971).</w:t>
      </w:r>
    </w:p>
    <w:p w:rsidR="006103BD" w:rsidRDefault="006103BD" w:rsidP="006103BD">
      <w:pPr>
        <w:bidi w:val="0"/>
      </w:pPr>
    </w:p>
    <w:p w:rsidR="006103BD" w:rsidRDefault="006103BD" w:rsidP="006103BD">
      <w:pPr>
        <w:bidi w:val="0"/>
        <w:ind w:right="561"/>
      </w:pPr>
      <w:r>
        <w:t xml:space="preserve">Silberstein, Laurence L.:  “Others Within and Others Without: Rethinking Jewish </w:t>
      </w:r>
      <w:r>
        <w:tab/>
        <w:t>Identity and Culture,” in Laurence L. Silberstein &amp; Robert L. Cohn (eds</w:t>
      </w:r>
      <w:r>
        <w:rPr>
          <w:i/>
          <w:iCs/>
        </w:rPr>
        <w:t xml:space="preserve">.), The Other in Jewish Thought and History: Constructions of </w:t>
      </w:r>
      <w:r>
        <w:rPr>
          <w:i/>
          <w:iCs/>
        </w:rPr>
        <w:tab/>
        <w:t>Jewish Cultures and Identity</w:t>
      </w:r>
      <w:r>
        <w:t xml:space="preserve"> (New York, 1994), 1-34.  </w:t>
      </w:r>
    </w:p>
    <w:p w:rsidR="006103BD" w:rsidRDefault="006103BD" w:rsidP="006103BD">
      <w:pPr>
        <w:bidi w:val="0"/>
        <w:ind w:right="561"/>
      </w:pPr>
    </w:p>
    <w:p w:rsidR="006103BD" w:rsidRDefault="006103BD" w:rsidP="006103BD">
      <w:pPr>
        <w:bidi w:val="0"/>
        <w:ind w:right="561"/>
      </w:pPr>
      <w:r>
        <w:t xml:space="preserve">Thompson, John B.: “Tradition and Self in a Mediated World,” in Paul Morris &amp; Paul Heelas (eds.) </w:t>
      </w:r>
      <w:r>
        <w:rPr>
          <w:i/>
          <w:iCs/>
        </w:rPr>
        <w:t>Detraditionalization</w:t>
      </w:r>
      <w:r>
        <w:t xml:space="preserve"> (</w:t>
      </w:r>
      <w:smartTag w:uri="urn:schemas-microsoft-com:office:smarttags" w:element="place">
        <w:smartTag w:uri="urn:schemas-microsoft-com:office:smarttags" w:element="City">
          <w:r>
            <w:t>Oxford</w:t>
          </w:r>
        </w:smartTag>
      </w:smartTag>
      <w:r>
        <w:t>, 1996), 89-108.</w:t>
      </w:r>
    </w:p>
    <w:p w:rsidR="006103BD" w:rsidRDefault="006103BD" w:rsidP="006103BD">
      <w:pPr>
        <w:bidi w:val="0"/>
        <w:ind w:right="561"/>
      </w:pPr>
    </w:p>
    <w:p w:rsidR="006103BD" w:rsidRDefault="006103BD" w:rsidP="006103BD">
      <w:pPr>
        <w:bidi w:val="0"/>
        <w:ind w:right="561"/>
      </w:pPr>
      <w:r>
        <w:t xml:space="preserve">Webber, Jonathan: “Modern Jewish Identities,” in: Jonathan Littman (ed.), </w:t>
      </w:r>
      <w:r>
        <w:rPr>
          <w:i/>
          <w:iCs/>
        </w:rPr>
        <w:t>Jewish Identities in New Europe</w:t>
      </w:r>
      <w:r>
        <w:t xml:space="preserve"> (</w:t>
      </w:r>
      <w:smartTag w:uri="urn:schemas-microsoft-com:office:smarttags" w:element="place">
        <w:smartTag w:uri="urn:schemas-microsoft-com:office:smarttags" w:element="City">
          <w:r>
            <w:t>London</w:t>
          </w:r>
        </w:smartTag>
      </w:smartTag>
      <w:r>
        <w:t xml:space="preserve">, 1994), 74-85. </w:t>
      </w:r>
    </w:p>
    <w:p w:rsidR="006103BD" w:rsidRDefault="006103BD" w:rsidP="006103BD">
      <w:pPr>
        <w:bidi w:val="0"/>
      </w:pPr>
    </w:p>
    <w:p w:rsidR="006103BD" w:rsidRDefault="006103BD" w:rsidP="006103BD">
      <w:pPr>
        <w:bidi w:val="0"/>
      </w:pPr>
      <w:r>
        <w:t xml:space="preserve">Weissman, Deborah R. “Bais Ya’akov as an Innovation in Jewish Women’s Education,” </w:t>
      </w:r>
      <w:r>
        <w:rPr>
          <w:i/>
          <w:iCs/>
        </w:rPr>
        <w:t xml:space="preserve">Studies in Jewish Education </w:t>
      </w:r>
      <w:r>
        <w:t>7 (1995), 278-299.</w:t>
      </w:r>
    </w:p>
    <w:p w:rsidR="006103BD" w:rsidRDefault="006103BD" w:rsidP="006103BD">
      <w:pPr>
        <w:bidi w:val="0"/>
      </w:pPr>
    </w:p>
    <w:p w:rsidR="006103BD" w:rsidRDefault="006103BD" w:rsidP="006103BD">
      <w:pPr>
        <w:bidi w:val="0"/>
        <w:ind w:right="561"/>
      </w:pPr>
      <w:r>
        <w:t xml:space="preserve">Woocher, Jonathan Steven: </w:t>
      </w:r>
      <w:r>
        <w:rPr>
          <w:i/>
          <w:iCs/>
        </w:rPr>
        <w:t xml:space="preserve">Civil Judaism in the </w:t>
      </w:r>
      <w:smartTag w:uri="urn:schemas-microsoft-com:office:smarttags" w:element="country-region">
        <w:r>
          <w:rPr>
            <w:i/>
            <w:iCs/>
          </w:rPr>
          <w:t>United States</w:t>
        </w:r>
      </w:smartTag>
      <w:r>
        <w:rPr>
          <w:i/>
          <w:iCs/>
        </w:rPr>
        <w:t xml:space="preserve"> </w:t>
      </w:r>
      <w:r>
        <w:t>(</w:t>
      </w:r>
      <w:smartTag w:uri="urn:schemas-microsoft-com:office:smarttags" w:element="place">
        <w:smartTag w:uri="urn:schemas-microsoft-com:office:smarttags" w:element="City">
          <w:r>
            <w:t>Jerusalem</w:t>
          </w:r>
        </w:smartTag>
      </w:smartTag>
      <w:r>
        <w:t>, 1978).</w:t>
      </w:r>
    </w:p>
    <w:p w:rsidR="006103BD" w:rsidRDefault="006103BD" w:rsidP="006103BD">
      <w:pPr>
        <w:bidi w:val="0"/>
      </w:pPr>
    </w:p>
    <w:p w:rsidR="006103BD" w:rsidRDefault="006103BD" w:rsidP="006103BD">
      <w:pPr>
        <w:bidi w:val="0"/>
      </w:pPr>
      <w:r>
        <w:t xml:space="preserve">Wurtzburger, Walter S. “The Centrality of Creativity in the Thought of Rabbi Joseph B. Soloveitchik,” </w:t>
      </w:r>
      <w:r>
        <w:rPr>
          <w:i/>
          <w:iCs/>
        </w:rPr>
        <w:t>Tradition</w:t>
      </w:r>
      <w:r>
        <w:t xml:space="preserve"> 30, 4 (Summer 1996), 219-228.</w:t>
      </w:r>
    </w:p>
    <w:p w:rsidR="006103BD" w:rsidRDefault="006103BD" w:rsidP="006103BD">
      <w:pPr>
        <w:bidi w:val="0"/>
      </w:pPr>
    </w:p>
    <w:p w:rsidR="006103BD" w:rsidRDefault="006103BD" w:rsidP="006103BD">
      <w:pPr>
        <w:bidi w:val="0"/>
      </w:pPr>
      <w:r>
        <w:t xml:space="preserve">Yaron, Zvi, </w:t>
      </w:r>
      <w:r>
        <w:rPr>
          <w:i/>
          <w:iCs/>
        </w:rPr>
        <w:t xml:space="preserve">The Philosophy of Rav Kook </w:t>
      </w:r>
      <w:r>
        <w:t>(</w:t>
      </w:r>
      <w:smartTag w:uri="urn:schemas-microsoft-com:office:smarttags" w:element="place">
        <w:smartTag w:uri="urn:schemas-microsoft-com:office:smarttags" w:element="City">
          <w:r>
            <w:t>Jerusalem</w:t>
          </w:r>
        </w:smartTag>
      </w:smartTag>
      <w:r>
        <w:t>, 1991), 59-69, 233-244.</w:t>
      </w:r>
    </w:p>
    <w:p w:rsidR="006103BD" w:rsidRDefault="006103BD" w:rsidP="006103BD">
      <w:pPr>
        <w:bidi w:val="0"/>
      </w:pPr>
    </w:p>
    <w:p w:rsidR="002A64CD" w:rsidRDefault="002A64CD"/>
    <w:sectPr w:rsidR="002A64CD" w:rsidSect="00B40FA4">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4" w:rsidRDefault="006103BD" w:rsidP="00B40FA4">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4" w:rsidRDefault="006103BD" w:rsidP="00B40FA4">
    <w:pPr>
      <w:pStyle w:val="a3"/>
      <w:jc w:val="center"/>
      <w:rPr>
        <w:color w:val="333333"/>
        <w:rtl/>
      </w:rPr>
    </w:pPr>
  </w:p>
  <w:p w:rsidR="00B40FA4" w:rsidRPr="006F3984" w:rsidRDefault="006103BD" w:rsidP="00B40F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9C8"/>
    <w:multiLevelType w:val="hybridMultilevel"/>
    <w:tmpl w:val="7F820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BD"/>
    <w:rsid w:val="002A64CD"/>
    <w:rsid w:val="006103B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BD"/>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6103B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6103BD"/>
    <w:rPr>
      <w:rFonts w:ascii="Garamond" w:eastAsia="Times New Roman" w:hAnsi="Garamond" w:cs="Miriam"/>
      <w:b/>
      <w:bCs/>
      <w:sz w:val="24"/>
      <w:szCs w:val="20"/>
      <w:lang w:eastAsia="he-IL"/>
    </w:rPr>
  </w:style>
  <w:style w:type="paragraph" w:styleId="a3">
    <w:name w:val="header"/>
    <w:basedOn w:val="a"/>
    <w:link w:val="a4"/>
    <w:rsid w:val="006103BD"/>
    <w:pPr>
      <w:tabs>
        <w:tab w:val="center" w:pos="4153"/>
        <w:tab w:val="right" w:pos="8306"/>
      </w:tabs>
    </w:pPr>
  </w:style>
  <w:style w:type="character" w:customStyle="1" w:styleId="a4">
    <w:name w:val="כותרת עליונה תו"/>
    <w:basedOn w:val="a0"/>
    <w:link w:val="a3"/>
    <w:rsid w:val="006103BD"/>
    <w:rPr>
      <w:rFonts w:ascii="Times New Roman" w:eastAsia="Times New Roman" w:hAnsi="Times New Roman" w:cs="Times New Roman"/>
      <w:sz w:val="24"/>
      <w:szCs w:val="24"/>
    </w:rPr>
  </w:style>
  <w:style w:type="paragraph" w:styleId="a5">
    <w:name w:val="footer"/>
    <w:basedOn w:val="a"/>
    <w:link w:val="a6"/>
    <w:rsid w:val="006103BD"/>
    <w:pPr>
      <w:tabs>
        <w:tab w:val="center" w:pos="4153"/>
        <w:tab w:val="right" w:pos="8306"/>
      </w:tabs>
    </w:pPr>
  </w:style>
  <w:style w:type="character" w:customStyle="1" w:styleId="a6">
    <w:name w:val="כותרת תחתונה תו"/>
    <w:basedOn w:val="a0"/>
    <w:link w:val="a5"/>
    <w:rsid w:val="006103BD"/>
    <w:rPr>
      <w:rFonts w:ascii="Times New Roman" w:eastAsia="Times New Roman" w:hAnsi="Times New Roman" w:cs="Times New Roman"/>
      <w:sz w:val="24"/>
      <w:szCs w:val="24"/>
    </w:rPr>
  </w:style>
  <w:style w:type="character" w:styleId="a7">
    <w:name w:val="page number"/>
    <w:basedOn w:val="a0"/>
    <w:rsid w:val="006103BD"/>
    <w:rPr>
      <w:rFonts w:cs="Times New Roman"/>
    </w:rPr>
  </w:style>
  <w:style w:type="paragraph" w:styleId="2">
    <w:name w:val="Body Text 2"/>
    <w:basedOn w:val="a"/>
    <w:link w:val="20"/>
    <w:rsid w:val="006103BD"/>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6103BD"/>
    <w:rPr>
      <w:rFonts w:ascii="Times New Roman" w:eastAsia="Times New Roman" w:hAnsi="Times New Roman" w:cs="David"/>
      <w:sz w:val="24"/>
      <w:szCs w:val="24"/>
    </w:rPr>
  </w:style>
  <w:style w:type="paragraph" w:styleId="a8">
    <w:name w:val="footnote text"/>
    <w:basedOn w:val="a"/>
    <w:link w:val="a9"/>
    <w:semiHidden/>
    <w:rsid w:val="006103BD"/>
    <w:pPr>
      <w:overflowPunct w:val="0"/>
      <w:autoSpaceDE w:val="0"/>
      <w:autoSpaceDN w:val="0"/>
      <w:bidi w:val="0"/>
      <w:adjustRightInd w:val="0"/>
      <w:textAlignment w:val="baseline"/>
    </w:pPr>
    <w:rPr>
      <w:rFonts w:cs="David"/>
    </w:rPr>
  </w:style>
  <w:style w:type="character" w:customStyle="1" w:styleId="a9">
    <w:name w:val="טקסט הערת שוליים תו"/>
    <w:basedOn w:val="a0"/>
    <w:link w:val="a8"/>
    <w:semiHidden/>
    <w:rsid w:val="006103BD"/>
    <w:rPr>
      <w:rFonts w:ascii="Times New Roman" w:eastAsia="Times New Roman" w:hAnsi="Times New Roman" w:cs="David"/>
      <w:sz w:val="24"/>
      <w:szCs w:val="24"/>
    </w:rPr>
  </w:style>
  <w:style w:type="paragraph" w:styleId="aa">
    <w:name w:val="Balloon Text"/>
    <w:basedOn w:val="a"/>
    <w:link w:val="ab"/>
    <w:uiPriority w:val="99"/>
    <w:semiHidden/>
    <w:unhideWhenUsed/>
    <w:rsid w:val="006103BD"/>
    <w:rPr>
      <w:rFonts w:ascii="Tahoma" w:hAnsi="Tahoma" w:cs="Tahoma"/>
      <w:sz w:val="16"/>
      <w:szCs w:val="16"/>
    </w:rPr>
  </w:style>
  <w:style w:type="character" w:customStyle="1" w:styleId="ab">
    <w:name w:val="טקסט בלונים תו"/>
    <w:basedOn w:val="a0"/>
    <w:link w:val="aa"/>
    <w:uiPriority w:val="99"/>
    <w:semiHidden/>
    <w:rsid w:val="006103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BD"/>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6103B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6103BD"/>
    <w:rPr>
      <w:rFonts w:ascii="Garamond" w:eastAsia="Times New Roman" w:hAnsi="Garamond" w:cs="Miriam"/>
      <w:b/>
      <w:bCs/>
      <w:sz w:val="24"/>
      <w:szCs w:val="20"/>
      <w:lang w:eastAsia="he-IL"/>
    </w:rPr>
  </w:style>
  <w:style w:type="paragraph" w:styleId="a3">
    <w:name w:val="header"/>
    <w:basedOn w:val="a"/>
    <w:link w:val="a4"/>
    <w:rsid w:val="006103BD"/>
    <w:pPr>
      <w:tabs>
        <w:tab w:val="center" w:pos="4153"/>
        <w:tab w:val="right" w:pos="8306"/>
      </w:tabs>
    </w:pPr>
  </w:style>
  <w:style w:type="character" w:customStyle="1" w:styleId="a4">
    <w:name w:val="כותרת עליונה תו"/>
    <w:basedOn w:val="a0"/>
    <w:link w:val="a3"/>
    <w:rsid w:val="006103BD"/>
    <w:rPr>
      <w:rFonts w:ascii="Times New Roman" w:eastAsia="Times New Roman" w:hAnsi="Times New Roman" w:cs="Times New Roman"/>
      <w:sz w:val="24"/>
      <w:szCs w:val="24"/>
    </w:rPr>
  </w:style>
  <w:style w:type="paragraph" w:styleId="a5">
    <w:name w:val="footer"/>
    <w:basedOn w:val="a"/>
    <w:link w:val="a6"/>
    <w:rsid w:val="006103BD"/>
    <w:pPr>
      <w:tabs>
        <w:tab w:val="center" w:pos="4153"/>
        <w:tab w:val="right" w:pos="8306"/>
      </w:tabs>
    </w:pPr>
  </w:style>
  <w:style w:type="character" w:customStyle="1" w:styleId="a6">
    <w:name w:val="כותרת תחתונה תו"/>
    <w:basedOn w:val="a0"/>
    <w:link w:val="a5"/>
    <w:rsid w:val="006103BD"/>
    <w:rPr>
      <w:rFonts w:ascii="Times New Roman" w:eastAsia="Times New Roman" w:hAnsi="Times New Roman" w:cs="Times New Roman"/>
      <w:sz w:val="24"/>
      <w:szCs w:val="24"/>
    </w:rPr>
  </w:style>
  <w:style w:type="character" w:styleId="a7">
    <w:name w:val="page number"/>
    <w:basedOn w:val="a0"/>
    <w:rsid w:val="006103BD"/>
    <w:rPr>
      <w:rFonts w:cs="Times New Roman"/>
    </w:rPr>
  </w:style>
  <w:style w:type="paragraph" w:styleId="2">
    <w:name w:val="Body Text 2"/>
    <w:basedOn w:val="a"/>
    <w:link w:val="20"/>
    <w:rsid w:val="006103BD"/>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6103BD"/>
    <w:rPr>
      <w:rFonts w:ascii="Times New Roman" w:eastAsia="Times New Roman" w:hAnsi="Times New Roman" w:cs="David"/>
      <w:sz w:val="24"/>
      <w:szCs w:val="24"/>
    </w:rPr>
  </w:style>
  <w:style w:type="paragraph" w:styleId="a8">
    <w:name w:val="footnote text"/>
    <w:basedOn w:val="a"/>
    <w:link w:val="a9"/>
    <w:semiHidden/>
    <w:rsid w:val="006103BD"/>
    <w:pPr>
      <w:overflowPunct w:val="0"/>
      <w:autoSpaceDE w:val="0"/>
      <w:autoSpaceDN w:val="0"/>
      <w:bidi w:val="0"/>
      <w:adjustRightInd w:val="0"/>
      <w:textAlignment w:val="baseline"/>
    </w:pPr>
    <w:rPr>
      <w:rFonts w:cs="David"/>
    </w:rPr>
  </w:style>
  <w:style w:type="character" w:customStyle="1" w:styleId="a9">
    <w:name w:val="טקסט הערת שוליים תו"/>
    <w:basedOn w:val="a0"/>
    <w:link w:val="a8"/>
    <w:semiHidden/>
    <w:rsid w:val="006103BD"/>
    <w:rPr>
      <w:rFonts w:ascii="Times New Roman" w:eastAsia="Times New Roman" w:hAnsi="Times New Roman" w:cs="David"/>
      <w:sz w:val="24"/>
      <w:szCs w:val="24"/>
    </w:rPr>
  </w:style>
  <w:style w:type="paragraph" w:styleId="aa">
    <w:name w:val="Balloon Text"/>
    <w:basedOn w:val="a"/>
    <w:link w:val="ab"/>
    <w:uiPriority w:val="99"/>
    <w:semiHidden/>
    <w:unhideWhenUsed/>
    <w:rsid w:val="006103BD"/>
    <w:rPr>
      <w:rFonts w:ascii="Tahoma" w:hAnsi="Tahoma" w:cs="Tahoma"/>
      <w:sz w:val="16"/>
      <w:szCs w:val="16"/>
    </w:rPr>
  </w:style>
  <w:style w:type="character" w:customStyle="1" w:styleId="ab">
    <w:name w:val="טקסט בלונים תו"/>
    <w:basedOn w:val="a0"/>
    <w:link w:val="aa"/>
    <w:uiPriority w:val="99"/>
    <w:semiHidden/>
    <w:rsid w:val="006103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3963</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2014-06-19T08:41:00Z</dcterms:created>
  <dcterms:modified xsi:type="dcterms:W3CDTF">2014-06-19T08:41:00Z</dcterms:modified>
</cp:coreProperties>
</file>