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263" w:rsidRDefault="006C5263" w:rsidP="008C6C27">
      <w:pPr>
        <w:rPr>
          <w:rFonts w:cs="David"/>
          <w:b/>
          <w:bCs/>
          <w:lang w:bidi="he-IL"/>
        </w:rPr>
      </w:pPr>
    </w:p>
    <w:p w:rsidR="00AF2857" w:rsidRPr="00903261" w:rsidRDefault="00AF2857" w:rsidP="00AF2857">
      <w:pPr>
        <w:spacing w:line="360" w:lineRule="auto"/>
        <w:rPr>
          <w:rFonts w:ascii="Arial" w:hAnsi="Arial" w:cs="Tahoma"/>
          <w:bCs/>
        </w:rPr>
      </w:pPr>
      <w:r>
        <w:rPr>
          <w:rFonts w:ascii="Arial" w:hAnsi="Arial" w:cs="Tahoma"/>
          <w:bCs/>
          <w:sz w:val="36"/>
          <w:szCs w:val="36"/>
        </w:rPr>
        <w:tab/>
      </w:r>
      <w:r>
        <w:rPr>
          <w:rFonts w:ascii="Arial" w:hAnsi="Arial" w:cs="Tahoma"/>
          <w:bCs/>
          <w:sz w:val="36"/>
          <w:szCs w:val="36"/>
          <w:rtl/>
        </w:rPr>
        <w:t xml:space="preserve">    </w:t>
      </w:r>
      <w:r>
        <w:rPr>
          <w:rFonts w:ascii="Arial" w:hAnsi="Arial" w:cs="Tahoma"/>
          <w:bCs/>
          <w:rtl/>
        </w:rPr>
        <w:t xml:space="preserve">   </w:t>
      </w:r>
      <w:r w:rsidR="00D438FD">
        <w:rPr>
          <w:rFonts w:ascii="Arial" w:hAnsi="Arial" w:cs="Tahoma"/>
          <w:bCs/>
          <w:noProof/>
          <w:sz w:val="36"/>
          <w:szCs w:val="36"/>
          <w:lang w:bidi="he-IL"/>
        </w:rPr>
        <w:drawing>
          <wp:inline distT="0" distB="0" distL="0" distR="0">
            <wp:extent cx="838200" cy="647700"/>
            <wp:effectExtent l="0" t="0" r="0" b="0"/>
            <wp:docPr id="3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Tahoma"/>
          <w:bCs/>
        </w:rPr>
        <w:t xml:space="preserve">                                                         Date: March 2013</w:t>
      </w:r>
    </w:p>
    <w:p w:rsidR="00AF2857" w:rsidRDefault="00AF2857" w:rsidP="008C6C27">
      <w:pPr>
        <w:rPr>
          <w:rFonts w:cs="David"/>
          <w:b/>
          <w:bCs/>
          <w:sz w:val="28"/>
          <w:szCs w:val="28"/>
          <w:lang w:bidi="he-IL"/>
        </w:rPr>
      </w:pPr>
    </w:p>
    <w:p w:rsidR="006C5263" w:rsidRPr="006C5263" w:rsidRDefault="006C5263" w:rsidP="00AF2857">
      <w:pPr>
        <w:jc w:val="center"/>
        <w:rPr>
          <w:rFonts w:cs="David"/>
          <w:b/>
          <w:bCs/>
          <w:sz w:val="28"/>
          <w:szCs w:val="28"/>
          <w:lang w:bidi="he-IL"/>
        </w:rPr>
      </w:pPr>
      <w:bookmarkStart w:id="0" w:name="_GoBack"/>
      <w:bookmarkEnd w:id="0"/>
      <w:r w:rsidRPr="006C5263">
        <w:rPr>
          <w:rFonts w:cs="David"/>
          <w:b/>
          <w:bCs/>
          <w:sz w:val="28"/>
          <w:szCs w:val="28"/>
          <w:lang w:bidi="he-IL"/>
        </w:rPr>
        <w:t xml:space="preserve">History of Science Part I – </w:t>
      </w:r>
      <w:r w:rsidRPr="006C5263">
        <w:rPr>
          <w:rFonts w:cs="David"/>
          <w:b/>
          <w:bCs/>
          <w:sz w:val="28"/>
          <w:szCs w:val="28"/>
          <w:lang w:bidi="he-IL"/>
        </w:rPr>
        <w:br/>
        <w:t>Ancient History to the Golden Age of Science in Islam and Judaism</w:t>
      </w:r>
    </w:p>
    <w:p w:rsidR="006C5263" w:rsidRDefault="006C5263" w:rsidP="008C6C27">
      <w:pPr>
        <w:rPr>
          <w:rFonts w:cs="David"/>
          <w:b/>
          <w:bCs/>
          <w:lang w:bidi="he-IL"/>
        </w:rPr>
      </w:pPr>
    </w:p>
    <w:p w:rsidR="00AF2857" w:rsidRPr="003A7BE7" w:rsidRDefault="00AF2857" w:rsidP="00AF2857">
      <w:pPr>
        <w:spacing w:line="360" w:lineRule="auto"/>
        <w:rPr>
          <w:rFonts w:ascii="Arial" w:hAnsi="Arial" w:cs="Arial"/>
          <w:rtl/>
        </w:rPr>
      </w:pPr>
      <w:r>
        <w:rPr>
          <w:rFonts w:ascii="Arial" w:hAnsi="Arial" w:cs="Arial"/>
          <w:b/>
          <w:bCs/>
        </w:rPr>
        <w:t xml:space="preserve">Year of Studies: </w:t>
      </w:r>
      <w:r>
        <w:rPr>
          <w:rFonts w:ascii="Arial" w:hAnsi="Arial" w:cs="Arial"/>
        </w:rPr>
        <w:t>2013-</w:t>
      </w:r>
      <w:proofErr w:type="gramStart"/>
      <w:r>
        <w:rPr>
          <w:rFonts w:ascii="Arial" w:hAnsi="Arial" w:cs="Arial"/>
        </w:rPr>
        <w:t xml:space="preserve">2014 </w:t>
      </w:r>
      <w:r>
        <w:rPr>
          <w:rFonts w:ascii="Arial" w:hAnsi="Arial" w:cs="Arial"/>
          <w:b/>
          <w:bCs/>
        </w:rPr>
        <w:t xml:space="preserve"> Semester</w:t>
      </w:r>
      <w:proofErr w:type="gramEnd"/>
      <w:r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</w:rPr>
        <w:t xml:space="preserve">Fall </w:t>
      </w:r>
      <w:r>
        <w:rPr>
          <w:rFonts w:ascii="Arial" w:hAnsi="Arial" w:cs="Arial"/>
          <w:b/>
          <w:bCs/>
        </w:rPr>
        <w:t>Hours/credits:</w:t>
      </w:r>
      <w:r>
        <w:rPr>
          <w:rFonts w:ascii="Arial" w:hAnsi="Arial" w:cs="Arial"/>
        </w:rPr>
        <w:t xml:space="preserve"> 2</w:t>
      </w:r>
    </w:p>
    <w:p w:rsidR="00AF2857" w:rsidRDefault="00AF2857" w:rsidP="008C6C27">
      <w:pPr>
        <w:rPr>
          <w:rFonts w:cs="David"/>
          <w:b/>
          <w:bCs/>
        </w:rPr>
      </w:pPr>
    </w:p>
    <w:p w:rsidR="008C6C27" w:rsidRPr="00FC09C8" w:rsidRDefault="008C6C27" w:rsidP="008C6C27">
      <w:pPr>
        <w:rPr>
          <w:rFonts w:cs="David"/>
          <w:b/>
          <w:bCs/>
          <w:lang w:bidi="he-IL"/>
        </w:rPr>
      </w:pPr>
      <w:r w:rsidRPr="00FC09C8">
        <w:rPr>
          <w:rFonts w:cs="David"/>
          <w:b/>
          <w:bCs/>
          <w:lang w:bidi="he-IL"/>
        </w:rPr>
        <w:t xml:space="preserve">Lecturer: </w:t>
      </w:r>
      <w:proofErr w:type="spellStart"/>
      <w:r w:rsidRPr="00FC09C8">
        <w:rPr>
          <w:rFonts w:cs="David"/>
          <w:b/>
          <w:bCs/>
          <w:lang w:bidi="he-IL"/>
        </w:rPr>
        <w:t>Dr</w:t>
      </w:r>
      <w:proofErr w:type="spellEnd"/>
      <w:r w:rsidR="008B779B">
        <w:rPr>
          <w:rFonts w:cs="David"/>
          <w:b/>
          <w:bCs/>
          <w:lang w:bidi="he-IL"/>
        </w:rPr>
        <w:t>,</w:t>
      </w:r>
      <w:r w:rsidRPr="00FC09C8">
        <w:rPr>
          <w:rFonts w:cs="David"/>
          <w:b/>
          <w:bCs/>
          <w:lang w:bidi="he-IL"/>
        </w:rPr>
        <w:t xml:space="preserve"> Israel </w:t>
      </w:r>
      <w:proofErr w:type="spellStart"/>
      <w:r w:rsidRPr="00FC09C8">
        <w:rPr>
          <w:rFonts w:cs="David"/>
          <w:b/>
          <w:bCs/>
          <w:lang w:bidi="he-IL"/>
        </w:rPr>
        <w:t>Belfer</w:t>
      </w:r>
      <w:proofErr w:type="spellEnd"/>
    </w:p>
    <w:p w:rsidR="003A4029" w:rsidRPr="00CE6CB1" w:rsidRDefault="003A4029" w:rsidP="00CD0603">
      <w:pPr>
        <w:rPr>
          <w:rFonts w:cs="David"/>
          <w:b/>
          <w:bCs/>
          <w:rtl/>
          <w:lang w:bidi="he-IL"/>
        </w:rPr>
      </w:pPr>
    </w:p>
    <w:p w:rsidR="00CE6CB1" w:rsidRPr="00A63ADE" w:rsidRDefault="00CB3D72" w:rsidP="001F498F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A63ADE">
        <w:rPr>
          <w:rFonts w:cs="David"/>
          <w:b/>
          <w:bCs/>
          <w:lang w:bidi="he-IL"/>
        </w:rPr>
        <w:t>Course Goals</w:t>
      </w:r>
    </w:p>
    <w:p w:rsidR="00CB3D72" w:rsidRPr="006A3AF9" w:rsidRDefault="00CB3D72" w:rsidP="00923EA6">
      <w:pPr>
        <w:ind w:left="720"/>
        <w:rPr>
          <w:rFonts w:cs="David"/>
          <w:rtl/>
          <w:lang w:bidi="he-IL"/>
        </w:rPr>
      </w:pPr>
      <w:r w:rsidRPr="006A3AF9">
        <w:rPr>
          <w:rFonts w:cs="David"/>
          <w:lang w:bidi="he-IL"/>
        </w:rPr>
        <w:t>Understanding the broad outlines of scientific-conceptual development from ancient to modern times within a broad cultural perspective; acquaintance with ancient scientific writings, core secondary literature</w:t>
      </w:r>
      <w:r w:rsidR="00923EA6">
        <w:rPr>
          <w:rFonts w:cs="David"/>
          <w:lang w:bidi="he-IL"/>
        </w:rPr>
        <w:t>;</w:t>
      </w:r>
      <w:r w:rsidR="008B779B">
        <w:rPr>
          <w:rFonts w:cs="David"/>
          <w:lang w:bidi="he-IL"/>
        </w:rPr>
        <w:t xml:space="preserve"> </w:t>
      </w:r>
      <w:r w:rsidR="00923EA6">
        <w:rPr>
          <w:rFonts w:cs="David"/>
          <w:lang w:bidi="he-IL"/>
        </w:rPr>
        <w:t xml:space="preserve">various </w:t>
      </w:r>
      <w:r w:rsidR="008B779B">
        <w:rPr>
          <w:rFonts w:cs="David"/>
          <w:lang w:bidi="he-IL"/>
        </w:rPr>
        <w:t>perspectives of the history of ideas</w:t>
      </w:r>
      <w:proofErr w:type="gramStart"/>
      <w:r w:rsidR="008B779B">
        <w:rPr>
          <w:rFonts w:cs="David"/>
          <w:lang w:bidi="he-IL"/>
        </w:rPr>
        <w:t>.</w:t>
      </w:r>
      <w:r w:rsidRPr="006A3AF9">
        <w:rPr>
          <w:rFonts w:cs="David"/>
          <w:lang w:bidi="he-IL"/>
        </w:rPr>
        <w:t>.</w:t>
      </w:r>
      <w:proofErr w:type="gramEnd"/>
      <w:r w:rsidRPr="006A3AF9">
        <w:rPr>
          <w:rFonts w:cs="David"/>
          <w:lang w:bidi="he-IL"/>
        </w:rPr>
        <w:t xml:space="preserve"> </w:t>
      </w:r>
    </w:p>
    <w:p w:rsidR="00CE6CB1" w:rsidRPr="00CE6CB1" w:rsidRDefault="00CE6CB1" w:rsidP="00CB3D72">
      <w:pPr>
        <w:rPr>
          <w:rFonts w:cs="David"/>
          <w:b/>
          <w:bCs/>
          <w:rtl/>
          <w:lang w:bidi="he-IL"/>
        </w:rPr>
      </w:pPr>
    </w:p>
    <w:p w:rsidR="00CE6CB1" w:rsidRPr="00A63ADE" w:rsidRDefault="00CB3D72" w:rsidP="001F498F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A63ADE">
        <w:rPr>
          <w:rFonts w:cs="David"/>
          <w:b/>
          <w:bCs/>
          <w:lang w:bidi="he-IL"/>
        </w:rPr>
        <w:t>Course Content</w:t>
      </w:r>
    </w:p>
    <w:p w:rsidR="009712DC" w:rsidRDefault="0011023B" w:rsidP="00CD6EF1">
      <w:pPr>
        <w:ind w:left="720"/>
        <w:rPr>
          <w:rFonts w:cs="David"/>
          <w:lang w:bidi="he-IL"/>
        </w:rPr>
      </w:pPr>
      <w:r w:rsidRPr="006A3AF9">
        <w:rPr>
          <w:rFonts w:cs="David"/>
          <w:lang w:bidi="he-IL"/>
        </w:rPr>
        <w:t>The course follows the history of science and technology through three main time periods: An</w:t>
      </w:r>
      <w:r w:rsidR="006C5263">
        <w:rPr>
          <w:rFonts w:cs="David"/>
          <w:lang w:bidi="he-IL"/>
        </w:rPr>
        <w:t>tiquity (Sumer, Babylon and Egypt - 3600-1500 B.C.E</w:t>
      </w:r>
      <w:r w:rsidR="004236C2">
        <w:rPr>
          <w:rFonts w:cs="David"/>
          <w:lang w:bidi="he-IL"/>
        </w:rPr>
        <w:t>.</w:t>
      </w:r>
      <w:r w:rsidR="006C5263">
        <w:rPr>
          <w:rFonts w:cs="David"/>
          <w:lang w:bidi="he-IL"/>
        </w:rPr>
        <w:t>), Ancient Greece (650-200 B.C.E</w:t>
      </w:r>
      <w:r w:rsidR="004236C2">
        <w:rPr>
          <w:rFonts w:cs="David"/>
          <w:lang w:bidi="he-IL"/>
        </w:rPr>
        <w:t>.</w:t>
      </w:r>
      <w:r w:rsidR="006C5263">
        <w:rPr>
          <w:rFonts w:cs="David"/>
          <w:lang w:bidi="he-IL"/>
        </w:rPr>
        <w:t>); Early middle ages (350-900</w:t>
      </w:r>
      <w:r w:rsidR="00CD6EF1">
        <w:rPr>
          <w:rFonts w:cs="David"/>
          <w:lang w:bidi="he-IL"/>
        </w:rPr>
        <w:t xml:space="preserve"> C.E</w:t>
      </w:r>
      <w:r w:rsidR="004236C2">
        <w:rPr>
          <w:rFonts w:cs="David"/>
          <w:lang w:bidi="he-IL"/>
        </w:rPr>
        <w:t>.</w:t>
      </w:r>
      <w:r w:rsidR="00CD6EF1">
        <w:rPr>
          <w:rFonts w:cs="David"/>
          <w:lang w:bidi="he-IL"/>
        </w:rPr>
        <w:t>)</w:t>
      </w:r>
      <w:r w:rsidR="004236C2">
        <w:rPr>
          <w:rFonts w:cs="David"/>
          <w:lang w:bidi="he-IL"/>
        </w:rPr>
        <w:t>; Beginning of Islamic Golden Age (750-1100 C.E.)</w:t>
      </w:r>
    </w:p>
    <w:p w:rsidR="00CD6EF1" w:rsidRPr="006A3AF9" w:rsidRDefault="00CD6EF1" w:rsidP="00CD6EF1">
      <w:pPr>
        <w:ind w:left="720"/>
        <w:rPr>
          <w:rFonts w:cs="David"/>
          <w:lang w:bidi="he-IL"/>
        </w:rPr>
      </w:pPr>
    </w:p>
    <w:p w:rsidR="0011023B" w:rsidRPr="006A3AF9" w:rsidRDefault="009712DC" w:rsidP="004236C2">
      <w:pPr>
        <w:ind w:left="720"/>
        <w:rPr>
          <w:rFonts w:cs="David"/>
          <w:lang w:bidi="he-IL"/>
        </w:rPr>
      </w:pPr>
      <w:r w:rsidRPr="006A3AF9">
        <w:rPr>
          <w:rFonts w:cs="David"/>
          <w:lang w:bidi="he-IL"/>
        </w:rPr>
        <w:t xml:space="preserve">Three levels of analysis will be </w:t>
      </w:r>
      <w:r w:rsidR="004236C2">
        <w:rPr>
          <w:rFonts w:cs="David"/>
          <w:lang w:bidi="he-IL"/>
        </w:rPr>
        <w:t>employed</w:t>
      </w:r>
      <w:r w:rsidRPr="006A3AF9">
        <w:rPr>
          <w:rFonts w:cs="David"/>
          <w:lang w:bidi="he-IL"/>
        </w:rPr>
        <w:t>: the material foundations of thought (writing, representation, knowledge dissemination</w:t>
      </w:r>
      <w:r w:rsidR="00CB3D72" w:rsidRPr="006A3AF9">
        <w:rPr>
          <w:rFonts w:cs="David"/>
          <w:lang w:bidi="he-IL"/>
        </w:rPr>
        <w:t>); cultural background; the scientific principles and world system of each era.</w:t>
      </w:r>
      <w:r w:rsidR="0054258B">
        <w:rPr>
          <w:rFonts w:cs="David"/>
          <w:lang w:bidi="he-IL"/>
        </w:rPr>
        <w:t xml:space="preserve"> A perspective of these will be considered</w:t>
      </w:r>
      <w:r w:rsidR="0011023B" w:rsidRPr="006A3AF9">
        <w:rPr>
          <w:rFonts w:cs="David"/>
          <w:lang w:bidi="he-IL"/>
        </w:rPr>
        <w:t xml:space="preserve"> </w:t>
      </w:r>
      <w:r w:rsidR="0054258B">
        <w:rPr>
          <w:rFonts w:cs="David"/>
          <w:lang w:bidi="he-IL"/>
        </w:rPr>
        <w:t>also from the Jewish point of view.</w:t>
      </w:r>
    </w:p>
    <w:p w:rsidR="00CB3D72" w:rsidRDefault="00CB3D72" w:rsidP="00CB3D72">
      <w:pPr>
        <w:rPr>
          <w:rFonts w:cs="David"/>
          <w:b/>
          <w:bCs/>
          <w:lang w:bidi="he-IL"/>
        </w:rPr>
      </w:pPr>
    </w:p>
    <w:p w:rsidR="00CB3D72" w:rsidRDefault="00DD6CC3" w:rsidP="00CB3D72">
      <w:pPr>
        <w:rPr>
          <w:rFonts w:cs="David"/>
          <w:b/>
          <w:bCs/>
          <w:lang w:bidi="he-IL"/>
        </w:rPr>
      </w:pPr>
      <w:r>
        <w:rPr>
          <w:rFonts w:cs="David"/>
          <w:b/>
          <w:bCs/>
          <w:lang w:bidi="he-IL"/>
        </w:rPr>
        <w:t>Topical S</w:t>
      </w:r>
      <w:r w:rsidR="00CB3D72">
        <w:rPr>
          <w:rFonts w:cs="David"/>
          <w:b/>
          <w:bCs/>
          <w:lang w:bidi="he-IL"/>
        </w:rPr>
        <w:t>tructure</w:t>
      </w:r>
      <w:r>
        <w:rPr>
          <w:rFonts w:cs="David"/>
          <w:b/>
          <w:bCs/>
          <w:lang w:bidi="he-IL"/>
        </w:rPr>
        <w:t xml:space="preserve"> (in order of lectures)</w:t>
      </w:r>
      <w:r w:rsidR="00CB3D72">
        <w:rPr>
          <w:rFonts w:cs="David"/>
          <w:b/>
          <w:bCs/>
          <w:lang w:bidi="he-IL"/>
        </w:rPr>
        <w:t>:</w:t>
      </w:r>
    </w:p>
    <w:p w:rsidR="00CB3D72" w:rsidRDefault="00CB3D72" w:rsidP="003A31B1">
      <w:pPr>
        <w:numPr>
          <w:ilvl w:val="0"/>
          <w:numId w:val="3"/>
        </w:numPr>
        <w:spacing w:before="120"/>
        <w:ind w:left="359" w:hangingChars="149" w:hanging="359"/>
        <w:rPr>
          <w:rFonts w:cs="David"/>
          <w:b/>
          <w:bCs/>
          <w:lang w:bidi="he-IL"/>
        </w:rPr>
      </w:pPr>
      <w:r>
        <w:rPr>
          <w:rFonts w:cs="David"/>
          <w:b/>
          <w:bCs/>
          <w:lang w:bidi="he-IL"/>
        </w:rPr>
        <w:t>Introduction</w:t>
      </w:r>
    </w:p>
    <w:p w:rsidR="00F87554" w:rsidRPr="00B61415" w:rsidRDefault="00B61415" w:rsidP="003A31B1">
      <w:pPr>
        <w:numPr>
          <w:ilvl w:val="0"/>
          <w:numId w:val="5"/>
        </w:numPr>
        <w:spacing w:before="120"/>
        <w:ind w:leftChars="146" w:left="708" w:hangingChars="149" w:hanging="358"/>
        <w:rPr>
          <w:rFonts w:cs="David"/>
          <w:lang w:bidi="he-IL"/>
        </w:rPr>
      </w:pPr>
      <w:r>
        <w:rPr>
          <w:rFonts w:cs="David"/>
          <w:lang w:bidi="he-IL"/>
        </w:rPr>
        <w:t xml:space="preserve">Perspectives of a Scientific Revolution [example- visibility: </w:t>
      </w:r>
      <w:r w:rsidR="00CB3D72" w:rsidRPr="00B61415">
        <w:rPr>
          <w:rFonts w:cs="David"/>
          <w:lang w:bidi="he-IL"/>
        </w:rPr>
        <w:t xml:space="preserve">Prometheus, </w:t>
      </w:r>
      <w:r w:rsidR="00F87554" w:rsidRPr="00B61415">
        <w:rPr>
          <w:rFonts w:cs="David"/>
          <w:lang w:bidi="he-IL"/>
        </w:rPr>
        <w:t>G</w:t>
      </w:r>
      <w:r w:rsidR="00CB3D72" w:rsidRPr="00B61415">
        <w:rPr>
          <w:rFonts w:cs="David"/>
          <w:lang w:bidi="he-IL"/>
        </w:rPr>
        <w:t xml:space="preserve">arden of </w:t>
      </w:r>
      <w:r w:rsidR="00F87554" w:rsidRPr="00B61415">
        <w:rPr>
          <w:rFonts w:cs="David"/>
          <w:lang w:bidi="he-IL"/>
        </w:rPr>
        <w:t>E</w:t>
      </w:r>
      <w:r w:rsidR="00CB3D72" w:rsidRPr="00B61415">
        <w:rPr>
          <w:rFonts w:cs="David"/>
          <w:lang w:bidi="he-IL"/>
        </w:rPr>
        <w:t xml:space="preserve">den, </w:t>
      </w:r>
      <w:r w:rsidR="00F87554" w:rsidRPr="00B61415">
        <w:rPr>
          <w:rFonts w:cs="David"/>
          <w:lang w:bidi="he-IL"/>
        </w:rPr>
        <w:t>Daedalus and Icarus</w:t>
      </w:r>
      <w:r>
        <w:rPr>
          <w:rFonts w:cs="David"/>
          <w:lang w:bidi="he-IL"/>
        </w:rPr>
        <w:t>, sight beyond human limits];</w:t>
      </w:r>
      <w:r w:rsidR="00CB3D72" w:rsidRPr="00B61415">
        <w:rPr>
          <w:rFonts w:cs="David"/>
          <w:lang w:bidi="he-IL"/>
        </w:rPr>
        <w:t xml:space="preserve"> </w:t>
      </w:r>
      <w:r>
        <w:rPr>
          <w:rFonts w:cs="David"/>
          <w:lang w:bidi="he-IL"/>
        </w:rPr>
        <w:t>T</w:t>
      </w:r>
      <w:r w:rsidR="00F87554" w:rsidRPr="00B61415">
        <w:rPr>
          <w:rFonts w:cs="David"/>
          <w:lang w:bidi="he-IL"/>
        </w:rPr>
        <w:t xml:space="preserve">echnology </w:t>
      </w:r>
      <w:r>
        <w:rPr>
          <w:rFonts w:cs="David"/>
          <w:lang w:bidi="he-IL"/>
        </w:rPr>
        <w:t>and the creation of new Knowledge</w:t>
      </w:r>
      <w:r w:rsidR="00F87554" w:rsidRPr="00B61415">
        <w:rPr>
          <w:rFonts w:cs="David"/>
          <w:lang w:bidi="he-IL"/>
        </w:rPr>
        <w:t>.</w:t>
      </w:r>
    </w:p>
    <w:p w:rsidR="00CB3D72" w:rsidRPr="00FC09C8" w:rsidRDefault="00F87554" w:rsidP="003A31B1">
      <w:pPr>
        <w:numPr>
          <w:ilvl w:val="0"/>
          <w:numId w:val="5"/>
        </w:numPr>
        <w:spacing w:before="120"/>
        <w:ind w:leftChars="146" w:left="70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History </w:t>
      </w:r>
      <w:r w:rsidR="004236C2">
        <w:rPr>
          <w:rFonts w:cs="David"/>
          <w:lang w:bidi="he-IL"/>
        </w:rPr>
        <w:t>and science [H</w:t>
      </w:r>
      <w:r w:rsidRPr="00FC09C8">
        <w:rPr>
          <w:rFonts w:cs="David"/>
          <w:lang w:bidi="he-IL"/>
        </w:rPr>
        <w:t>istory –</w:t>
      </w:r>
      <w:r w:rsidR="004236C2">
        <w:rPr>
          <w:rFonts w:cs="David"/>
          <w:lang w:bidi="he-IL"/>
        </w:rPr>
        <w:t xml:space="preserve"> contingency and locality, vs. S</w:t>
      </w:r>
      <w:r w:rsidRPr="00FC09C8">
        <w:rPr>
          <w:rFonts w:cs="David"/>
          <w:lang w:bidi="he-IL"/>
        </w:rPr>
        <w:t>cience – striving towards immutable</w:t>
      </w:r>
      <w:r w:rsidR="004236C2">
        <w:rPr>
          <w:rFonts w:cs="David"/>
          <w:lang w:bidi="he-IL"/>
        </w:rPr>
        <w:t xml:space="preserve"> laws of N</w:t>
      </w:r>
      <w:r w:rsidRPr="00FC09C8">
        <w:rPr>
          <w:rFonts w:cs="David"/>
          <w:lang w:bidi="he-IL"/>
        </w:rPr>
        <w:t>ature</w:t>
      </w:r>
      <w:r w:rsidR="004236C2">
        <w:rPr>
          <w:rFonts w:cs="David"/>
          <w:lang w:bidi="he-IL"/>
        </w:rPr>
        <w:t>]</w:t>
      </w:r>
      <w:r w:rsidR="001F498F" w:rsidRPr="00FC09C8">
        <w:rPr>
          <w:rFonts w:cs="David"/>
          <w:lang w:bidi="he-IL"/>
        </w:rPr>
        <w:t xml:space="preserve">. Scientific development </w:t>
      </w:r>
      <w:r w:rsidR="003A31B1">
        <w:rPr>
          <w:rFonts w:cs="David"/>
          <w:lang w:bidi="he-IL"/>
        </w:rPr>
        <w:t xml:space="preserve">as </w:t>
      </w:r>
      <w:r w:rsidR="001F498F" w:rsidRPr="00FC09C8">
        <w:rPr>
          <w:rFonts w:cs="David"/>
          <w:lang w:bidi="he-IL"/>
        </w:rPr>
        <w:t xml:space="preserve">historical </w:t>
      </w:r>
      <w:r w:rsidR="003A31B1">
        <w:rPr>
          <w:rFonts w:cs="David"/>
          <w:lang w:bidi="he-IL"/>
        </w:rPr>
        <w:t>contingency; S</w:t>
      </w:r>
      <w:r w:rsidR="001F498F" w:rsidRPr="00FC09C8">
        <w:rPr>
          <w:rFonts w:cs="David"/>
          <w:lang w:bidi="he-IL"/>
        </w:rPr>
        <w:t xml:space="preserve">cience challenging history. </w:t>
      </w:r>
    </w:p>
    <w:p w:rsidR="00C24DB2" w:rsidRPr="00FC09C8" w:rsidRDefault="00C24DB2" w:rsidP="003A31B1">
      <w:pPr>
        <w:numPr>
          <w:ilvl w:val="0"/>
          <w:numId w:val="5"/>
        </w:numPr>
        <w:spacing w:before="120"/>
        <w:ind w:leftChars="146" w:left="70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Western </w:t>
      </w:r>
      <w:r w:rsidR="00B61415">
        <w:rPr>
          <w:rFonts w:cs="David"/>
          <w:lang w:bidi="he-IL"/>
        </w:rPr>
        <w:t>V</w:t>
      </w:r>
      <w:r w:rsidR="000D2487" w:rsidRPr="00FC09C8">
        <w:rPr>
          <w:rFonts w:cs="David"/>
          <w:lang w:bidi="he-IL"/>
        </w:rPr>
        <w:t>iew and beyond it;</w:t>
      </w:r>
      <w:r w:rsidRPr="00FC09C8">
        <w:rPr>
          <w:rFonts w:cs="David"/>
          <w:lang w:bidi="he-IL"/>
        </w:rPr>
        <w:t xml:space="preserve"> </w:t>
      </w:r>
      <w:r w:rsidR="00B61415">
        <w:rPr>
          <w:rFonts w:cs="David"/>
          <w:lang w:bidi="he-IL"/>
        </w:rPr>
        <w:t>‘</w:t>
      </w:r>
      <w:r w:rsidRPr="00FC09C8">
        <w:rPr>
          <w:rFonts w:cs="David"/>
          <w:lang w:bidi="he-IL"/>
        </w:rPr>
        <w:t xml:space="preserve">Jerusalem and </w:t>
      </w:r>
      <w:r w:rsidR="00B61415">
        <w:rPr>
          <w:rFonts w:cs="David"/>
          <w:lang w:bidi="he-IL"/>
        </w:rPr>
        <w:t>Athens’</w:t>
      </w:r>
      <w:r w:rsidR="000D2487" w:rsidRPr="00FC09C8">
        <w:rPr>
          <w:rFonts w:cs="David"/>
          <w:lang w:bidi="he-IL"/>
        </w:rPr>
        <w:t>.</w:t>
      </w:r>
    </w:p>
    <w:p w:rsidR="00C24DB2" w:rsidRDefault="000D2487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>Technology of conceptual revolutions</w:t>
      </w:r>
      <w:r w:rsidR="00E239BD" w:rsidRPr="00FC09C8">
        <w:rPr>
          <w:rFonts w:cs="David"/>
          <w:lang w:bidi="he-IL"/>
        </w:rPr>
        <w:t xml:space="preserve">: Writing systems and reflective thought. </w:t>
      </w:r>
      <w:r w:rsidR="00B61415">
        <w:rPr>
          <w:rFonts w:cs="David"/>
          <w:lang w:bidi="he-IL"/>
        </w:rPr>
        <w:t>S</w:t>
      </w:r>
      <w:r w:rsidR="00E239BD" w:rsidRPr="00FC09C8">
        <w:rPr>
          <w:rFonts w:cs="David"/>
          <w:lang w:bidi="he-IL"/>
        </w:rPr>
        <w:t xml:space="preserve">orting </w:t>
      </w:r>
      <w:r w:rsidR="00B61415">
        <w:rPr>
          <w:rFonts w:cs="David"/>
          <w:lang w:bidi="he-IL"/>
        </w:rPr>
        <w:t>and knowing;</w:t>
      </w:r>
      <w:r w:rsidR="00E239BD" w:rsidRPr="00FC09C8">
        <w:rPr>
          <w:rFonts w:cs="David"/>
          <w:lang w:bidi="he-IL"/>
        </w:rPr>
        <w:t xml:space="preserve"> </w:t>
      </w:r>
      <w:r w:rsidR="00B61415">
        <w:rPr>
          <w:rFonts w:cs="David"/>
          <w:lang w:bidi="he-IL"/>
        </w:rPr>
        <w:t>E</w:t>
      </w:r>
      <w:r w:rsidR="00E239BD" w:rsidRPr="00FC09C8">
        <w:rPr>
          <w:rFonts w:cs="David"/>
          <w:lang w:bidi="he-IL"/>
        </w:rPr>
        <w:t>volution</w:t>
      </w:r>
      <w:r w:rsidR="00B61415">
        <w:rPr>
          <w:rFonts w:cs="David"/>
          <w:lang w:bidi="he-IL"/>
        </w:rPr>
        <w:t xml:space="preserve"> of W</w:t>
      </w:r>
      <w:r w:rsidR="00B61415" w:rsidRPr="00FC09C8">
        <w:rPr>
          <w:rFonts w:cs="David"/>
          <w:lang w:bidi="he-IL"/>
        </w:rPr>
        <w:t>riting</w:t>
      </w:r>
      <w:r w:rsidR="00E239BD" w:rsidRPr="00FC09C8">
        <w:rPr>
          <w:rFonts w:cs="David"/>
          <w:lang w:bidi="he-IL"/>
        </w:rPr>
        <w:t xml:space="preserve"> (from political and insti</w:t>
      </w:r>
      <w:r w:rsidR="00B61415">
        <w:rPr>
          <w:rFonts w:cs="David"/>
          <w:lang w:bidi="he-IL"/>
        </w:rPr>
        <w:t>tutional to abstract concepts); M</w:t>
      </w:r>
      <w:r w:rsidR="00E239BD" w:rsidRPr="00FC09C8">
        <w:rPr>
          <w:rFonts w:cs="David"/>
          <w:lang w:bidi="he-IL"/>
        </w:rPr>
        <w:t xml:space="preserve">edium </w:t>
      </w:r>
      <w:r w:rsidR="00B61415">
        <w:rPr>
          <w:rFonts w:cs="David"/>
          <w:lang w:bidi="he-IL"/>
        </w:rPr>
        <w:t xml:space="preserve">vs. Message – ancient and current; </w:t>
      </w:r>
      <w:r w:rsidR="00416EB3">
        <w:rPr>
          <w:rFonts w:cs="David"/>
          <w:lang w:bidi="he-IL"/>
        </w:rPr>
        <w:t>Jewish perspective of written vs. oral teaching.</w:t>
      </w:r>
    </w:p>
    <w:p w:rsidR="00F4069F" w:rsidRPr="00FC09C8" w:rsidRDefault="00F4069F" w:rsidP="00247937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>
        <w:rPr>
          <w:rFonts w:cs="David"/>
          <w:lang w:bidi="he-IL"/>
        </w:rPr>
        <w:lastRenderedPageBreak/>
        <w:t xml:space="preserve">Knowledge and </w:t>
      </w:r>
      <w:r w:rsidR="00247937">
        <w:rPr>
          <w:rFonts w:cs="David"/>
          <w:lang w:bidi="he-IL"/>
        </w:rPr>
        <w:t>Know-H</w:t>
      </w:r>
      <w:r>
        <w:rPr>
          <w:rFonts w:cs="David"/>
          <w:lang w:bidi="he-IL"/>
        </w:rPr>
        <w:t xml:space="preserve">ow: science and technology (example: </w:t>
      </w:r>
      <w:proofErr w:type="spellStart"/>
      <w:r>
        <w:rPr>
          <w:rFonts w:cs="David"/>
          <w:lang w:bidi="he-IL"/>
        </w:rPr>
        <w:t>greek</w:t>
      </w:r>
      <w:proofErr w:type="spellEnd"/>
      <w:r>
        <w:rPr>
          <w:rFonts w:cs="David"/>
          <w:lang w:bidi="he-IL"/>
        </w:rPr>
        <w:t xml:space="preserve"> and roman approaches, the Talmudic view)</w:t>
      </w:r>
    </w:p>
    <w:p w:rsidR="00DE416A" w:rsidRDefault="00DE416A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Writing systems of the ancient world; transition from poetics and verbal education to the written </w:t>
      </w:r>
      <w:r w:rsidR="00CD6EF1" w:rsidRPr="00FC09C8">
        <w:rPr>
          <w:rFonts w:cs="David"/>
          <w:lang w:bidi="he-IL"/>
        </w:rPr>
        <w:t>word</w:t>
      </w:r>
      <w:r w:rsidRPr="00FC09C8">
        <w:rPr>
          <w:rFonts w:cs="David"/>
          <w:lang w:bidi="he-IL"/>
        </w:rPr>
        <w:t xml:space="preserve">: Memory, depersonalization of knowledge, </w:t>
      </w:r>
      <w:r w:rsidR="00047821" w:rsidRPr="00FC09C8">
        <w:rPr>
          <w:rFonts w:cs="David"/>
          <w:lang w:bidi="he-IL"/>
        </w:rPr>
        <w:t xml:space="preserve">the need for </w:t>
      </w:r>
      <w:r w:rsidRPr="00FC09C8">
        <w:rPr>
          <w:rFonts w:cs="David"/>
          <w:lang w:bidi="he-IL"/>
        </w:rPr>
        <w:t>abstract and general nouns.</w:t>
      </w:r>
    </w:p>
    <w:p w:rsidR="00CD6EF1" w:rsidRPr="00FC09C8" w:rsidRDefault="00CD6EF1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>
        <w:rPr>
          <w:rFonts w:cs="David"/>
          <w:lang w:bidi="he-IL"/>
        </w:rPr>
        <w:t>Ancient civilizations (Sumer, Egypt) and the development of technical know-how.</w:t>
      </w:r>
    </w:p>
    <w:p w:rsidR="00416EB3" w:rsidRPr="00FC09C8" w:rsidRDefault="00CD6EF1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>
        <w:rPr>
          <w:rFonts w:cs="David"/>
          <w:lang w:bidi="he-IL"/>
        </w:rPr>
        <w:t xml:space="preserve">Ancient Greek society and </w:t>
      </w:r>
      <w:r w:rsidR="004C07F7">
        <w:rPr>
          <w:rFonts w:cs="David"/>
          <w:lang w:bidi="he-IL"/>
        </w:rPr>
        <w:t>Pre-Socratic</w:t>
      </w:r>
      <w:r>
        <w:rPr>
          <w:rFonts w:cs="David"/>
          <w:lang w:bidi="he-IL"/>
        </w:rPr>
        <w:t xml:space="preserve"> science</w:t>
      </w:r>
      <w:r w:rsidR="007C1CF7">
        <w:rPr>
          <w:rFonts w:cs="David"/>
          <w:lang w:bidi="he-IL"/>
        </w:rPr>
        <w:t xml:space="preserve"> (themes in pre-Socratic thought from Thales to Parmenides)</w:t>
      </w:r>
      <w:r w:rsidR="00416EB3">
        <w:rPr>
          <w:rFonts w:cs="David"/>
          <w:lang w:bidi="he-IL"/>
        </w:rPr>
        <w:t>.</w:t>
      </w:r>
    </w:p>
    <w:p w:rsidR="00047821" w:rsidRPr="00FC09C8" w:rsidRDefault="00047821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Platonic science - Plato’s philosophy: Criticism of democratic system, modes of knowledge and rejection of the senses; dialectics as skepticism; </w:t>
      </w:r>
      <w:proofErr w:type="spellStart"/>
      <w:r w:rsidRPr="00FC09C8">
        <w:rPr>
          <w:rFonts w:cs="David"/>
          <w:lang w:bidi="he-IL"/>
        </w:rPr>
        <w:t>mathematization</w:t>
      </w:r>
      <w:proofErr w:type="spellEnd"/>
      <w:r w:rsidRPr="00FC09C8">
        <w:rPr>
          <w:rFonts w:cs="David"/>
          <w:lang w:bidi="he-IL"/>
        </w:rPr>
        <w:t xml:space="preserve"> of the world; </w:t>
      </w:r>
      <w:r w:rsidR="00581C1A" w:rsidRPr="00FC09C8">
        <w:rPr>
          <w:rFonts w:cs="David"/>
          <w:lang w:bidi="he-IL"/>
        </w:rPr>
        <w:t xml:space="preserve">Creation, matter and order in the </w:t>
      </w:r>
      <w:proofErr w:type="spellStart"/>
      <w:r w:rsidR="00581C1A" w:rsidRPr="0019111D">
        <w:rPr>
          <w:rFonts w:cs="David"/>
          <w:i/>
          <w:iCs/>
          <w:lang w:bidi="he-IL"/>
        </w:rPr>
        <w:t>Timaeus</w:t>
      </w:r>
      <w:proofErr w:type="spellEnd"/>
      <w:r w:rsidR="00581C1A" w:rsidRPr="00FC09C8">
        <w:rPr>
          <w:rFonts w:cs="David"/>
          <w:lang w:bidi="he-IL"/>
        </w:rPr>
        <w:t>.</w:t>
      </w:r>
      <w:r w:rsidRPr="00FC09C8">
        <w:rPr>
          <w:rFonts w:cs="David"/>
          <w:lang w:bidi="he-IL"/>
        </w:rPr>
        <w:t xml:space="preserve"> </w:t>
      </w:r>
    </w:p>
    <w:p w:rsidR="00581C1A" w:rsidRDefault="00581C1A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Aristotelian science: criticism, of Plato; </w:t>
      </w:r>
      <w:r w:rsidR="007C1CF7">
        <w:rPr>
          <w:rFonts w:cs="David"/>
          <w:lang w:bidi="he-IL"/>
        </w:rPr>
        <w:t>man as</w:t>
      </w:r>
      <w:r w:rsidRPr="00FC09C8">
        <w:rPr>
          <w:rFonts w:cs="David"/>
          <w:lang w:bidi="he-IL"/>
        </w:rPr>
        <w:t xml:space="preserve"> capable of understanding; understanding as sorting and ord</w:t>
      </w:r>
      <w:r w:rsidR="007C1CF7">
        <w:rPr>
          <w:rFonts w:cs="David"/>
          <w:lang w:bidi="he-IL"/>
        </w:rPr>
        <w:t>ering; science and pure thought</w:t>
      </w:r>
      <w:r w:rsidRPr="00FC09C8">
        <w:rPr>
          <w:rFonts w:cs="David"/>
          <w:lang w:bidi="he-IL"/>
        </w:rPr>
        <w:t>; observatio</w:t>
      </w:r>
      <w:r w:rsidR="007C1CF7">
        <w:rPr>
          <w:rFonts w:cs="David"/>
          <w:lang w:bidi="he-IL"/>
        </w:rPr>
        <w:t xml:space="preserve">n and experience; the four Causes, </w:t>
      </w:r>
      <w:r w:rsidRPr="00FC09C8">
        <w:rPr>
          <w:rFonts w:cs="David"/>
          <w:lang w:bidi="he-IL"/>
        </w:rPr>
        <w:t>hierarchy of knowledge; the soul, the structure of the world; theory of matter; strength and weakness of Aristotelian system.</w:t>
      </w:r>
    </w:p>
    <w:p w:rsidR="00581C1A" w:rsidRPr="00FC09C8" w:rsidRDefault="00416EB3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>Hellenistic</w:t>
      </w:r>
      <w:r w:rsidR="00581C1A" w:rsidRPr="00FC09C8">
        <w:rPr>
          <w:rFonts w:cs="David"/>
          <w:lang w:bidi="he-IL"/>
        </w:rPr>
        <w:t xml:space="preserve"> science: disintegration of the Polis; philosophical shift – from communal to personal happiness; Greek mathematics; “saving the phenomena” as a scientific principle; dialogue and discussion (Lucretius and Plutarch); different approaches to medicine in Greece. </w:t>
      </w:r>
    </w:p>
    <w:p w:rsidR="00581C1A" w:rsidRPr="00FC09C8" w:rsidRDefault="00581C1A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 xml:space="preserve">Science and Christianity: </w:t>
      </w:r>
      <w:r w:rsidR="00E85B38" w:rsidRPr="00FC09C8">
        <w:rPr>
          <w:rFonts w:cs="David"/>
          <w:lang w:bidi="he-IL"/>
        </w:rPr>
        <w:t>Tension between Christianity and Hellenistic thought; Augustinian synthesis; allegory in scientific analysis; the Two Books model of creation and revelation.</w:t>
      </w:r>
    </w:p>
    <w:p w:rsidR="003267CA" w:rsidRDefault="00E85B38" w:rsidP="003A31B1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C09C8">
        <w:rPr>
          <w:rFonts w:cs="David"/>
          <w:lang w:bidi="he-IL"/>
        </w:rPr>
        <w:t>Muslim Science: Continuity in scientific</w:t>
      </w:r>
      <w:r w:rsidR="003267CA" w:rsidRPr="00FC09C8">
        <w:rPr>
          <w:rFonts w:cs="David"/>
          <w:lang w:bidi="he-IL"/>
        </w:rPr>
        <w:t xml:space="preserve"> thought in the Muslim world;</w:t>
      </w:r>
      <w:r w:rsidR="007C1CF7">
        <w:rPr>
          <w:rFonts w:cs="David"/>
          <w:lang w:bidi="he-IL"/>
        </w:rPr>
        <w:t xml:space="preserve"> the translation movement;</w:t>
      </w:r>
      <w:r w:rsidR="003267CA" w:rsidRPr="00FC09C8">
        <w:rPr>
          <w:rFonts w:cs="David"/>
          <w:lang w:bidi="he-IL"/>
        </w:rPr>
        <w:t xml:space="preserve"> contributions to science (</w:t>
      </w:r>
      <w:r w:rsidR="007C1CF7">
        <w:rPr>
          <w:rFonts w:cs="David"/>
          <w:lang w:bidi="he-IL"/>
        </w:rPr>
        <w:t>Astronomy, O</w:t>
      </w:r>
      <w:r w:rsidR="003267CA" w:rsidRPr="00FC09C8">
        <w:rPr>
          <w:rFonts w:cs="David"/>
          <w:lang w:bidi="he-IL"/>
        </w:rPr>
        <w:t>ptics</w:t>
      </w:r>
      <w:r w:rsidR="007C1CF7">
        <w:rPr>
          <w:rFonts w:cs="David"/>
          <w:lang w:bidi="he-IL"/>
        </w:rPr>
        <w:t xml:space="preserve">, Mathematics </w:t>
      </w:r>
      <w:proofErr w:type="spellStart"/>
      <w:r w:rsidR="007C1CF7">
        <w:rPr>
          <w:rFonts w:cs="David"/>
          <w:lang w:bidi="he-IL"/>
        </w:rPr>
        <w:t>etc</w:t>
      </w:r>
      <w:proofErr w:type="spellEnd"/>
      <w:r w:rsidR="003267CA" w:rsidRPr="00FC09C8">
        <w:rPr>
          <w:rFonts w:cs="David"/>
          <w:lang w:bidi="he-IL"/>
        </w:rPr>
        <w:t>)</w:t>
      </w:r>
    </w:p>
    <w:p w:rsidR="00F81545" w:rsidRPr="00F81545" w:rsidRDefault="00416EB3" w:rsidP="00F81545">
      <w:pPr>
        <w:numPr>
          <w:ilvl w:val="0"/>
          <w:numId w:val="3"/>
        </w:numPr>
        <w:spacing w:before="120"/>
        <w:ind w:left="358" w:hangingChars="149" w:hanging="358"/>
        <w:rPr>
          <w:rFonts w:cs="David"/>
          <w:lang w:bidi="he-IL"/>
        </w:rPr>
      </w:pPr>
      <w:r w:rsidRPr="00F81545">
        <w:rPr>
          <w:rFonts w:cs="David"/>
          <w:lang w:bidi="he-IL"/>
        </w:rPr>
        <w:t xml:space="preserve">Jewish appreciation and contribution to medieval science – Maimonides, </w:t>
      </w:r>
      <w:proofErr w:type="spellStart"/>
      <w:r w:rsidRPr="00F81545">
        <w:rPr>
          <w:rFonts w:cs="David"/>
          <w:lang w:bidi="he-IL"/>
        </w:rPr>
        <w:t>Gershonides</w:t>
      </w:r>
      <w:proofErr w:type="spellEnd"/>
      <w:r w:rsidRPr="00F81545">
        <w:rPr>
          <w:rFonts w:cs="David"/>
          <w:lang w:bidi="he-IL"/>
        </w:rPr>
        <w:t>, Ibn Ezra</w:t>
      </w:r>
      <w:r w:rsidR="00F81545" w:rsidRPr="00F81545">
        <w:rPr>
          <w:rFonts w:cs="David"/>
          <w:lang w:bidi="he-IL"/>
        </w:rPr>
        <w:t xml:space="preserve">, Abraham bar </w:t>
      </w:r>
      <w:proofErr w:type="spellStart"/>
      <w:r w:rsidR="00F81545" w:rsidRPr="00F81545">
        <w:rPr>
          <w:rFonts w:cs="David"/>
          <w:lang w:bidi="he-IL"/>
        </w:rPr>
        <w:t>Hiyya</w:t>
      </w:r>
      <w:proofErr w:type="spellEnd"/>
      <w:r w:rsidR="00F81545" w:rsidRPr="00F81545">
        <w:rPr>
          <w:rFonts w:cs="David"/>
          <w:lang w:bidi="he-IL"/>
        </w:rPr>
        <w:t xml:space="preserve">; </w:t>
      </w:r>
      <w:proofErr w:type="spellStart"/>
      <w:r w:rsidR="00F81545" w:rsidRPr="00F81545">
        <w:rPr>
          <w:rFonts w:cs="David"/>
          <w:lang w:bidi="he-IL"/>
        </w:rPr>
        <w:t>Alfonsine</w:t>
      </w:r>
      <w:proofErr w:type="spellEnd"/>
      <w:r w:rsidR="00F81545" w:rsidRPr="00F81545">
        <w:rPr>
          <w:rFonts w:cs="David"/>
          <w:lang w:bidi="he-IL"/>
        </w:rPr>
        <w:t xml:space="preserve"> tables</w:t>
      </w:r>
      <w:r w:rsidR="00F81545">
        <w:rPr>
          <w:rFonts w:cs="David"/>
          <w:lang w:bidi="he-IL"/>
        </w:rPr>
        <w:t xml:space="preserve"> (Yehuda Ibn Said, Yehuda ben Moshe)</w:t>
      </w:r>
    </w:p>
    <w:p w:rsidR="00F775AF" w:rsidRPr="00FC09C8" w:rsidRDefault="00F775AF" w:rsidP="006C5263">
      <w:pPr>
        <w:ind w:left="720"/>
        <w:rPr>
          <w:rFonts w:cs="David"/>
          <w:lang w:bidi="he-IL"/>
        </w:rPr>
      </w:pPr>
    </w:p>
    <w:p w:rsidR="00106CC5" w:rsidRPr="00A63ADE" w:rsidRDefault="00106CC5" w:rsidP="00AA1CBA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A63ADE">
        <w:rPr>
          <w:rFonts w:cs="David"/>
          <w:b/>
          <w:bCs/>
          <w:lang w:bidi="he-IL"/>
        </w:rPr>
        <w:t>Course Requirements:</w:t>
      </w:r>
    </w:p>
    <w:p w:rsidR="00205C11" w:rsidRDefault="00205C11" w:rsidP="00FC09C8">
      <w:pPr>
        <w:ind w:left="720"/>
        <w:rPr>
          <w:rFonts w:cs="David"/>
          <w:b/>
          <w:bCs/>
          <w:lang w:bidi="he-IL"/>
        </w:rPr>
      </w:pPr>
    </w:p>
    <w:p w:rsidR="00106CC5" w:rsidRPr="00E246D8" w:rsidRDefault="00106CC5" w:rsidP="00E246D8">
      <w:pPr>
        <w:rPr>
          <w:rFonts w:cs="David"/>
          <w:lang w:bidi="he-IL"/>
        </w:rPr>
      </w:pPr>
      <w:r w:rsidRPr="00E246D8">
        <w:rPr>
          <w:rFonts w:cs="David"/>
          <w:lang w:bidi="he-IL"/>
        </w:rPr>
        <w:t>Prior course</w:t>
      </w:r>
      <w:r w:rsidR="00FC09C8" w:rsidRPr="00E246D8">
        <w:rPr>
          <w:rFonts w:cs="David"/>
          <w:lang w:bidi="he-IL"/>
        </w:rPr>
        <w:t>s required</w:t>
      </w:r>
      <w:r w:rsidRPr="00E246D8">
        <w:rPr>
          <w:rFonts w:cs="David"/>
          <w:lang w:bidi="he-IL"/>
        </w:rPr>
        <w:t xml:space="preserve">: </w:t>
      </w:r>
      <w:r w:rsidR="00E246D8">
        <w:rPr>
          <w:rFonts w:cs="David"/>
          <w:lang w:bidi="he-IL"/>
        </w:rPr>
        <w:t>None</w:t>
      </w:r>
    </w:p>
    <w:p w:rsidR="00CD6EF1" w:rsidRPr="00E246D8" w:rsidRDefault="00CD6EF1" w:rsidP="00106CC5">
      <w:pPr>
        <w:rPr>
          <w:rFonts w:cs="David"/>
          <w:lang w:bidi="he-IL"/>
        </w:rPr>
      </w:pPr>
    </w:p>
    <w:p w:rsidR="00106CC5" w:rsidRDefault="00106CC5" w:rsidP="00E246D8">
      <w:pPr>
        <w:rPr>
          <w:rFonts w:cs="David"/>
          <w:lang w:bidi="he-IL"/>
        </w:rPr>
      </w:pPr>
      <w:r w:rsidRPr="00E246D8">
        <w:rPr>
          <w:rFonts w:cs="David"/>
          <w:lang w:bidi="he-IL"/>
        </w:rPr>
        <w:t>Reading assignments</w:t>
      </w:r>
      <w:r w:rsidR="00CD6EF1" w:rsidRPr="00E246D8">
        <w:rPr>
          <w:rFonts w:cs="David"/>
          <w:lang w:bidi="he-IL"/>
        </w:rPr>
        <w:t xml:space="preserve"> from course</w:t>
      </w:r>
      <w:r w:rsidR="00E246D8">
        <w:rPr>
          <w:rFonts w:cs="David"/>
          <w:lang w:bidi="he-IL"/>
        </w:rPr>
        <w:t>-</w:t>
      </w:r>
      <w:proofErr w:type="gramStart"/>
      <w:r w:rsidR="00CD6EF1" w:rsidRPr="00E246D8">
        <w:rPr>
          <w:rFonts w:cs="David"/>
          <w:lang w:bidi="he-IL"/>
        </w:rPr>
        <w:t xml:space="preserve">book </w:t>
      </w:r>
      <w:r w:rsidRPr="00E246D8">
        <w:rPr>
          <w:rFonts w:cs="David"/>
          <w:lang w:bidi="he-IL"/>
        </w:rPr>
        <w:t>,</w:t>
      </w:r>
      <w:proofErr w:type="gramEnd"/>
      <w:r w:rsidRPr="00E246D8">
        <w:rPr>
          <w:rFonts w:cs="David"/>
          <w:lang w:bidi="he-IL"/>
        </w:rPr>
        <w:t xml:space="preserve"> Exam</w:t>
      </w:r>
    </w:p>
    <w:p w:rsidR="00E246D8" w:rsidRDefault="00E246D8" w:rsidP="00E246D8">
      <w:pPr>
        <w:rPr>
          <w:rFonts w:cs="David"/>
          <w:lang w:bidi="he-IL"/>
        </w:rPr>
      </w:pPr>
    </w:p>
    <w:p w:rsidR="00E246D8" w:rsidRPr="00E246D8" w:rsidRDefault="00E246D8" w:rsidP="00E246D8">
      <w:pPr>
        <w:rPr>
          <w:rFonts w:cs="David"/>
          <w:lang w:bidi="he-IL"/>
        </w:rPr>
      </w:pPr>
    </w:p>
    <w:p w:rsidR="00106CC5" w:rsidRPr="00A63ADE" w:rsidRDefault="00106CC5">
      <w:pPr>
        <w:numPr>
          <w:ilvl w:val="0"/>
          <w:numId w:val="4"/>
        </w:numPr>
        <w:rPr>
          <w:rFonts w:cs="David"/>
          <w:b/>
          <w:bCs/>
          <w:lang w:bidi="he-IL"/>
        </w:rPr>
      </w:pPr>
      <w:r w:rsidRPr="00A63ADE">
        <w:rPr>
          <w:rFonts w:cs="David"/>
          <w:b/>
          <w:bCs/>
          <w:lang w:bidi="he-IL"/>
        </w:rPr>
        <w:t>Bibliography:</w:t>
      </w:r>
    </w:p>
    <w:p w:rsidR="00CE6CB1" w:rsidRPr="00CE6CB1" w:rsidRDefault="00CE6CB1" w:rsidP="00CE6CB1">
      <w:pPr>
        <w:bidi/>
        <w:ind w:left="360" w:hanging="360"/>
        <w:rPr>
          <w:rFonts w:cs="David"/>
          <w:b/>
          <w:bCs/>
          <w:rtl/>
          <w:lang w:bidi="he-IL"/>
        </w:rPr>
      </w:pPr>
    </w:p>
    <w:p w:rsidR="00DB7C47" w:rsidRDefault="00DB7C47" w:rsidP="00D13C08">
      <w:pPr>
        <w:ind w:firstLine="360"/>
        <w:rPr>
          <w:rFonts w:cs="David Transparent"/>
          <w:b/>
          <w:bCs/>
        </w:rPr>
      </w:pPr>
      <w:r>
        <w:rPr>
          <w:rFonts w:cs="David Transparent"/>
          <w:b/>
          <w:bCs/>
        </w:rPr>
        <w:t>Course Book</w:t>
      </w:r>
    </w:p>
    <w:p w:rsidR="00DB7C47" w:rsidRDefault="00DB7C47" w:rsidP="00DB7C47">
      <w:pPr>
        <w:ind w:firstLine="360"/>
        <w:rPr>
          <w:rFonts w:cs="David Transparent"/>
        </w:rPr>
      </w:pPr>
      <w:r w:rsidRPr="00DB7C47">
        <w:rPr>
          <w:rFonts w:cs="David Transparent"/>
        </w:rPr>
        <w:t xml:space="preserve">Deming, David. 2010. </w:t>
      </w:r>
      <w:r w:rsidRPr="00DB7C47">
        <w:rPr>
          <w:rFonts w:cs="David Transparent"/>
          <w:i/>
          <w:iCs/>
        </w:rPr>
        <w:t>Science and Technology in World History, Vol. 1: The Ancient World and Classical Civilization</w:t>
      </w:r>
      <w:r w:rsidRPr="00DB7C47">
        <w:rPr>
          <w:rFonts w:cs="David Transparent"/>
        </w:rPr>
        <w:t xml:space="preserve">. </w:t>
      </w:r>
      <w:proofErr w:type="gramStart"/>
      <w:r w:rsidRPr="00DB7C47">
        <w:rPr>
          <w:rFonts w:cs="David Transparent"/>
        </w:rPr>
        <w:t>McFarland.</w:t>
      </w:r>
      <w:proofErr w:type="gramEnd"/>
    </w:p>
    <w:p w:rsidR="00DB7C47" w:rsidRPr="00DB7C47" w:rsidRDefault="00DB7C47" w:rsidP="00DB7C47">
      <w:pPr>
        <w:ind w:firstLine="360"/>
        <w:rPr>
          <w:rFonts w:cs="David Transparent"/>
        </w:rPr>
      </w:pPr>
      <w:r w:rsidRPr="00DB7C47">
        <w:rPr>
          <w:rFonts w:cs="David Transparent"/>
        </w:rPr>
        <w:t xml:space="preserve">Deming, David. 2010. </w:t>
      </w:r>
      <w:r w:rsidRPr="00DB7C47">
        <w:rPr>
          <w:rFonts w:cs="David Transparent"/>
          <w:i/>
          <w:iCs/>
        </w:rPr>
        <w:t xml:space="preserve">Science and Technology in World History, Vol. 2: Early Christianity, the Rise of Islam and the </w:t>
      </w:r>
      <w:proofErr w:type="gramStart"/>
      <w:r w:rsidRPr="00DB7C47">
        <w:rPr>
          <w:rFonts w:cs="David Transparent"/>
          <w:i/>
          <w:iCs/>
        </w:rPr>
        <w:t>Middle</w:t>
      </w:r>
      <w:proofErr w:type="gramEnd"/>
      <w:r w:rsidRPr="00DB7C47">
        <w:rPr>
          <w:rFonts w:cs="David Transparent"/>
          <w:i/>
          <w:iCs/>
        </w:rPr>
        <w:t xml:space="preserve"> Ages</w:t>
      </w:r>
      <w:r w:rsidRPr="00DB7C47">
        <w:rPr>
          <w:rFonts w:cs="David Transparent"/>
        </w:rPr>
        <w:t xml:space="preserve">. </w:t>
      </w:r>
      <w:proofErr w:type="gramStart"/>
      <w:r w:rsidRPr="00DB7C47">
        <w:rPr>
          <w:rFonts w:cs="David Transparent"/>
        </w:rPr>
        <w:t>McFarland.</w:t>
      </w:r>
      <w:proofErr w:type="gramEnd"/>
    </w:p>
    <w:p w:rsidR="00DB7C47" w:rsidRPr="00DB7C47" w:rsidRDefault="00DB7C47" w:rsidP="00DB7C47">
      <w:pPr>
        <w:ind w:firstLine="360"/>
        <w:rPr>
          <w:rFonts w:cs="David Transparent"/>
        </w:rPr>
      </w:pPr>
    </w:p>
    <w:p w:rsidR="00DB7C47" w:rsidRDefault="00DB7C47" w:rsidP="00D13C08">
      <w:pPr>
        <w:ind w:firstLine="360"/>
        <w:rPr>
          <w:rFonts w:cs="David Transparent"/>
          <w:b/>
          <w:bCs/>
        </w:rPr>
      </w:pPr>
    </w:p>
    <w:p w:rsidR="00D13C08" w:rsidRPr="00D13C08" w:rsidRDefault="00D13C08" w:rsidP="00D13C08">
      <w:pPr>
        <w:ind w:firstLine="360"/>
        <w:rPr>
          <w:rFonts w:cs="David Transparent"/>
          <w:b/>
          <w:bCs/>
        </w:rPr>
      </w:pPr>
      <w:r w:rsidRPr="00D13C08">
        <w:rPr>
          <w:rFonts w:cs="David Transparent"/>
          <w:b/>
          <w:bCs/>
        </w:rPr>
        <w:t>Primary Literature</w:t>
      </w:r>
    </w:p>
    <w:p w:rsidR="00815D39" w:rsidRDefault="00815D39" w:rsidP="006C5263">
      <w:pPr>
        <w:ind w:right="-291" w:firstLine="142"/>
        <w:rPr>
          <w:rFonts w:cs="David Transparent"/>
        </w:rPr>
      </w:pPr>
      <w:r w:rsidRPr="00C12A57">
        <w:rPr>
          <w:rFonts w:cs="David Transparent"/>
        </w:rPr>
        <w:t>Aristotle, “On the Heaven (</w:t>
      </w:r>
      <w:r w:rsidRPr="00247937">
        <w:rPr>
          <w:rFonts w:cs="David Transparent"/>
          <w:i/>
          <w:iCs/>
        </w:rPr>
        <w:t xml:space="preserve">De </w:t>
      </w:r>
      <w:proofErr w:type="spellStart"/>
      <w:r w:rsidRPr="00247937">
        <w:rPr>
          <w:rFonts w:cs="David Transparent"/>
          <w:i/>
          <w:iCs/>
        </w:rPr>
        <w:t>caelo</w:t>
      </w:r>
      <w:proofErr w:type="spellEnd"/>
      <w:r w:rsidRPr="00C12A57">
        <w:rPr>
          <w:rFonts w:cs="David Transparent"/>
        </w:rPr>
        <w:t xml:space="preserve">),” 268a- 270b, 283b-284a, 287b-290a, </w:t>
      </w:r>
      <w:proofErr w:type="gramStart"/>
      <w:r w:rsidRPr="00C12A57">
        <w:rPr>
          <w:rFonts w:cs="David Transparent"/>
        </w:rPr>
        <w:t>291a.;</w:t>
      </w:r>
      <w:proofErr w:type="gramEnd"/>
      <w:r w:rsidRPr="00C12A57">
        <w:rPr>
          <w:rFonts w:cs="David Transparent"/>
        </w:rPr>
        <w:t xml:space="preserve"> “On the Soul (De anima), </w:t>
      </w:r>
      <w:proofErr w:type="spellStart"/>
      <w:r w:rsidRPr="00C12A57">
        <w:rPr>
          <w:rFonts w:cs="David Transparent"/>
        </w:rPr>
        <w:t>Bk.II</w:t>
      </w:r>
      <w:proofErr w:type="spellEnd"/>
      <w:r w:rsidRPr="00C12A57">
        <w:rPr>
          <w:rFonts w:cs="David Transparent"/>
        </w:rPr>
        <w:t xml:space="preserve">, chap. 7, Bk. III, chap </w:t>
      </w:r>
      <w:smartTag w:uri="urn:schemas-microsoft-com:office:smarttags" w:element="metricconverter">
        <w:smartTagPr>
          <w:attr w:name="ProductID" w:val="5. in"/>
        </w:smartTagPr>
        <w:r w:rsidRPr="00C12A57">
          <w:rPr>
            <w:rFonts w:cs="David Transparent"/>
          </w:rPr>
          <w:t xml:space="preserve">5. </w:t>
        </w:r>
        <w:proofErr w:type="gramStart"/>
        <w:r w:rsidRPr="00C12A57">
          <w:rPr>
            <w:rFonts w:cs="David Transparent"/>
          </w:rPr>
          <w:t>in</w:t>
        </w:r>
      </w:smartTag>
      <w:proofErr w:type="gramEnd"/>
      <w:r w:rsidRPr="00C12A57">
        <w:rPr>
          <w:rFonts w:cs="David Transparent"/>
        </w:rPr>
        <w:t xml:space="preserve"> </w:t>
      </w:r>
      <w:r w:rsidRPr="00C12A57">
        <w:rPr>
          <w:rFonts w:cs="David Transparent"/>
          <w:i/>
          <w:iCs/>
        </w:rPr>
        <w:t>The Complete Works of Aristotle</w:t>
      </w:r>
      <w:r w:rsidRPr="00C12A57">
        <w:rPr>
          <w:rFonts w:cs="David Transparent"/>
        </w:rPr>
        <w:t>, ed. J. Barnes (1984), Vol. I.</w:t>
      </w:r>
    </w:p>
    <w:p w:rsidR="00815D39" w:rsidRPr="002C6BE4" w:rsidRDefault="00815D39" w:rsidP="006C5263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2C6BE4">
        <w:rPr>
          <w:i/>
          <w:iCs/>
          <w:lang w:bidi="he-IL"/>
        </w:rPr>
        <w:t>Euclid’s Elements</w:t>
      </w:r>
      <w:r w:rsidRPr="002C6BE4">
        <w:rPr>
          <w:lang w:bidi="he-IL"/>
        </w:rPr>
        <w:t xml:space="preserve">. Dana </w:t>
      </w:r>
      <w:proofErr w:type="spellStart"/>
      <w:r w:rsidRPr="002C6BE4">
        <w:rPr>
          <w:lang w:bidi="he-IL"/>
        </w:rPr>
        <w:t>Densmore</w:t>
      </w:r>
      <w:proofErr w:type="spellEnd"/>
      <w:r w:rsidRPr="002C6BE4">
        <w:rPr>
          <w:lang w:bidi="he-IL"/>
        </w:rPr>
        <w:t>, ed. T. L. Heath, trans. Santa Fe, NM: Green Lion Press,</w:t>
      </w:r>
      <w:r w:rsidRPr="002C6BE4">
        <w:rPr>
          <w:rFonts w:hint="cs"/>
          <w:rtl/>
          <w:lang w:bidi="he-IL"/>
        </w:rPr>
        <w:t xml:space="preserve"> </w:t>
      </w:r>
      <w:r w:rsidRPr="002C6BE4">
        <w:rPr>
          <w:lang w:bidi="he-IL"/>
        </w:rPr>
        <w:t>2002.</w:t>
      </w:r>
    </w:p>
    <w:p w:rsidR="00815D39" w:rsidRPr="002C6BE4" w:rsidRDefault="00815D39" w:rsidP="006C5263">
      <w:pPr>
        <w:ind w:right="-291" w:firstLine="142"/>
        <w:rPr>
          <w:rtl/>
          <w:lang w:bidi="he-IL"/>
        </w:rPr>
      </w:pPr>
      <w:r w:rsidRPr="002C6BE4">
        <w:rPr>
          <w:lang w:bidi="he-IL"/>
        </w:rPr>
        <w:t xml:space="preserve">Lucretius. </w:t>
      </w:r>
      <w:r w:rsidRPr="002C6BE4">
        <w:rPr>
          <w:i/>
          <w:iCs/>
          <w:lang w:bidi="he-IL"/>
        </w:rPr>
        <w:t>On the Nature of the Universe</w:t>
      </w:r>
      <w:r w:rsidRPr="002C6BE4">
        <w:rPr>
          <w:lang w:bidi="he-IL"/>
        </w:rPr>
        <w:t>. London: Penguin, 1994.</w:t>
      </w:r>
    </w:p>
    <w:p w:rsidR="00815D39" w:rsidRPr="00C12A57" w:rsidRDefault="00815D39" w:rsidP="006C5263">
      <w:pPr>
        <w:ind w:right="-291" w:firstLine="142"/>
        <w:rPr>
          <w:rFonts w:cs="David Transparent"/>
        </w:rPr>
      </w:pPr>
      <w:r w:rsidRPr="00C12A57">
        <w:rPr>
          <w:rFonts w:cs="David Transparent"/>
        </w:rPr>
        <w:t>Plato, “</w:t>
      </w:r>
      <w:proofErr w:type="spellStart"/>
      <w:r w:rsidRPr="00C12A57">
        <w:rPr>
          <w:rFonts w:cs="David Transparent"/>
        </w:rPr>
        <w:t>Timaeus</w:t>
      </w:r>
      <w:proofErr w:type="spellEnd"/>
      <w:r w:rsidRPr="00C12A57">
        <w:rPr>
          <w:rFonts w:cs="David Transparent"/>
        </w:rPr>
        <w:t xml:space="preserve">,” 27d-59c, in </w:t>
      </w:r>
      <w:r w:rsidRPr="00C12A57">
        <w:rPr>
          <w:rFonts w:cs="David Transparent"/>
          <w:i/>
          <w:iCs/>
        </w:rPr>
        <w:t>The Collected Dialogues of Plato</w:t>
      </w:r>
      <w:r w:rsidRPr="00C12A57">
        <w:rPr>
          <w:rFonts w:cs="David Transparent"/>
        </w:rPr>
        <w:t xml:space="preserve">, eds. </w:t>
      </w:r>
      <w:smartTag w:uri="urn:schemas-microsoft-com:office:smarttags" w:element="City">
        <w:r w:rsidRPr="00C12A57">
          <w:rPr>
            <w:rFonts w:cs="David Transparent"/>
          </w:rPr>
          <w:t>Hamilton</w:t>
        </w:r>
      </w:smartTag>
      <w:r w:rsidRPr="00C12A57">
        <w:rPr>
          <w:rFonts w:cs="David Transparent"/>
        </w:rPr>
        <w:t xml:space="preserve"> and </w:t>
      </w:r>
      <w:smartTag w:uri="urn:schemas-microsoft-com:office:smarttags" w:element="City">
        <w:r w:rsidRPr="00C12A57">
          <w:rPr>
            <w:rFonts w:cs="David Transparent"/>
          </w:rPr>
          <w:t>Cairns</w:t>
        </w:r>
      </w:smartTag>
      <w:r w:rsidRPr="00C12A57">
        <w:rPr>
          <w:rFonts w:cs="David Transparent"/>
        </w:rPr>
        <w:t xml:space="preserve"> (</w:t>
      </w:r>
      <w:smartTag w:uri="urn:schemas-microsoft-com:office:smarttags" w:element="place">
        <w:r w:rsidRPr="00C12A57">
          <w:rPr>
            <w:rFonts w:cs="David Transparent"/>
          </w:rPr>
          <w:t>Princeton</w:t>
        </w:r>
      </w:smartTag>
      <w:r w:rsidRPr="00C12A57">
        <w:rPr>
          <w:rFonts w:cs="David Transparent"/>
        </w:rPr>
        <w:t>, 1961)</w:t>
      </w:r>
    </w:p>
    <w:p w:rsidR="00815D39" w:rsidRDefault="00815D39" w:rsidP="006C5263">
      <w:pPr>
        <w:ind w:right="-291" w:firstLine="142"/>
        <w:rPr>
          <w:rFonts w:cs="Narkisim"/>
        </w:rPr>
      </w:pPr>
      <w:r w:rsidRPr="00546CB1">
        <w:rPr>
          <w:rFonts w:cs="David Transparent"/>
        </w:rPr>
        <w:t xml:space="preserve">Plutarch, </w:t>
      </w:r>
      <w:r w:rsidRPr="00546CB1">
        <w:rPr>
          <w:rFonts w:cs="David Transparent"/>
          <w:i/>
          <w:iCs/>
        </w:rPr>
        <w:t>Concerning the Face which Appears in the Orb of the Moon</w:t>
      </w:r>
      <w:r w:rsidRPr="00546CB1">
        <w:rPr>
          <w:rFonts w:cs="David Transparent"/>
        </w:rPr>
        <w:t xml:space="preserve">, translated by Harold </w:t>
      </w:r>
      <w:proofErr w:type="spellStart"/>
      <w:r w:rsidRPr="00546CB1">
        <w:rPr>
          <w:rFonts w:cs="David Transparent"/>
        </w:rPr>
        <w:t>Cherniss</w:t>
      </w:r>
      <w:proofErr w:type="spellEnd"/>
      <w:r w:rsidRPr="00546CB1">
        <w:rPr>
          <w:rFonts w:cs="David Transparent"/>
        </w:rPr>
        <w:t xml:space="preserve"> and William C. </w:t>
      </w:r>
      <w:proofErr w:type="spellStart"/>
      <w:r w:rsidRPr="00546CB1">
        <w:rPr>
          <w:rFonts w:cs="David Transparent"/>
        </w:rPr>
        <w:t>Helmbold</w:t>
      </w:r>
      <w:proofErr w:type="spellEnd"/>
      <w:r w:rsidRPr="00546CB1">
        <w:rPr>
          <w:rFonts w:cs="David Transparent"/>
        </w:rPr>
        <w:t xml:space="preserve">, in </w:t>
      </w:r>
      <w:proofErr w:type="spellStart"/>
      <w:r w:rsidRPr="00546CB1">
        <w:rPr>
          <w:rFonts w:cs="David Transparent"/>
          <w:i/>
          <w:iCs/>
        </w:rPr>
        <w:t>Moralia</w:t>
      </w:r>
      <w:proofErr w:type="spellEnd"/>
      <w:r w:rsidRPr="00546CB1">
        <w:rPr>
          <w:rFonts w:cs="David Transparent"/>
        </w:rPr>
        <w:t xml:space="preserve">, XII. 15 vols. </w:t>
      </w:r>
      <w:smartTag w:uri="urn:schemas-microsoft-com:office:smarttags" w:element="place">
        <w:smartTag w:uri="urn:schemas-microsoft-com:office:smarttags" w:element="City">
          <w:r w:rsidRPr="00546CB1">
            <w:rPr>
              <w:rFonts w:cs="David Transparent"/>
            </w:rPr>
            <w:t>Cambridge</w:t>
          </w:r>
        </w:smartTag>
        <w:r w:rsidRPr="00546CB1">
          <w:rPr>
            <w:rFonts w:cs="David Transparent"/>
          </w:rPr>
          <w:t xml:space="preserve">, </w:t>
        </w:r>
        <w:smartTag w:uri="urn:schemas-microsoft-com:office:smarttags" w:element="State">
          <w:r w:rsidRPr="00546CB1">
            <w:rPr>
              <w:rFonts w:cs="David Transparent"/>
            </w:rPr>
            <w:t>Mass.</w:t>
          </w:r>
        </w:smartTag>
      </w:smartTag>
      <w:r w:rsidRPr="00546CB1">
        <w:rPr>
          <w:rFonts w:cs="David Transparent"/>
        </w:rPr>
        <w:t>: Harvard University Press, 1957</w:t>
      </w:r>
      <w:r>
        <w:rPr>
          <w:rFonts w:cs="Narkisim"/>
        </w:rPr>
        <w:t>.</w:t>
      </w:r>
    </w:p>
    <w:p w:rsidR="0088015E" w:rsidRDefault="00815D39" w:rsidP="0088015E">
      <w:pPr>
        <w:ind w:right="-291" w:firstLine="142"/>
        <w:rPr>
          <w:rFonts w:cs="Narkisim"/>
        </w:rPr>
      </w:pPr>
      <w:r>
        <w:rPr>
          <w:rFonts w:cs="Narkisim"/>
        </w:rPr>
        <w:t xml:space="preserve">Ptolemy's </w:t>
      </w:r>
      <w:r>
        <w:rPr>
          <w:rFonts w:cs="Narkisim"/>
          <w:i/>
          <w:iCs/>
        </w:rPr>
        <w:t xml:space="preserve">Almagest </w:t>
      </w:r>
    </w:p>
    <w:p w:rsidR="00815D39" w:rsidRDefault="00815D39" w:rsidP="006C5263">
      <w:pPr>
        <w:ind w:right="-291" w:firstLine="142"/>
        <w:rPr>
          <w:rFonts w:cs="Narkisim"/>
          <w:rtl/>
          <w:lang w:bidi="he-IL"/>
        </w:rPr>
      </w:pPr>
      <w:r>
        <w:rPr>
          <w:rFonts w:cs="Narkisim"/>
        </w:rPr>
        <w:t xml:space="preserve">Archimedes, </w:t>
      </w:r>
      <w:r>
        <w:rPr>
          <w:rFonts w:cs="Narkisim"/>
          <w:i/>
          <w:iCs/>
        </w:rPr>
        <w:t>On Floating Bodies</w:t>
      </w:r>
      <w:r>
        <w:rPr>
          <w:rFonts w:cs="Narkisim"/>
        </w:rPr>
        <w:t>.</w:t>
      </w:r>
    </w:p>
    <w:p w:rsidR="00815D39" w:rsidRDefault="00815D39" w:rsidP="006C5263">
      <w:pPr>
        <w:ind w:right="-291" w:firstLine="142"/>
        <w:rPr>
          <w:rFonts w:cs="David Transparent"/>
        </w:rPr>
      </w:pPr>
      <w:r>
        <w:rPr>
          <w:rFonts w:cs="David Transparent"/>
        </w:rPr>
        <w:t xml:space="preserve">St. Augustine of </w:t>
      </w:r>
      <w:proofErr w:type="spellStart"/>
      <w:r>
        <w:rPr>
          <w:rFonts w:cs="David Transparent"/>
        </w:rPr>
        <w:t>Hipo</w:t>
      </w:r>
      <w:proofErr w:type="spellEnd"/>
      <w:r>
        <w:rPr>
          <w:rFonts w:cs="David Transparent"/>
        </w:rPr>
        <w:t xml:space="preserve">, </w:t>
      </w:r>
      <w:r>
        <w:rPr>
          <w:rFonts w:cs="David Transparent"/>
          <w:i/>
          <w:iCs/>
        </w:rPr>
        <w:t xml:space="preserve">De </w:t>
      </w:r>
      <w:proofErr w:type="spellStart"/>
      <w:r>
        <w:rPr>
          <w:rFonts w:cs="David Transparent"/>
          <w:i/>
          <w:iCs/>
        </w:rPr>
        <w:t>Trinitate</w:t>
      </w:r>
      <w:proofErr w:type="spellEnd"/>
      <w:r>
        <w:rPr>
          <w:rFonts w:cs="David Transparent"/>
        </w:rPr>
        <w:t>, Bk. XI</w:t>
      </w:r>
    </w:p>
    <w:p w:rsidR="00815D39" w:rsidRDefault="00815D39" w:rsidP="006C5263">
      <w:pPr>
        <w:ind w:right="-291"/>
        <w:rPr>
          <w:rFonts w:cs="Narkisim"/>
          <w:lang w:bidi="he-IL"/>
        </w:rPr>
      </w:pPr>
    </w:p>
    <w:p w:rsidR="00D13C08" w:rsidRDefault="00D13C08" w:rsidP="006C5263">
      <w:pPr>
        <w:ind w:left="360" w:right="-291"/>
        <w:rPr>
          <w:rFonts w:cs="Narkisim"/>
          <w:b/>
          <w:bCs/>
        </w:rPr>
      </w:pPr>
    </w:p>
    <w:p w:rsidR="00CF304E" w:rsidRDefault="00D13C08" w:rsidP="006C5263">
      <w:pPr>
        <w:ind w:left="360" w:right="-291"/>
        <w:rPr>
          <w:rFonts w:cs="Narkisim"/>
          <w:b/>
          <w:bCs/>
          <w:rtl/>
          <w:lang w:bidi="he-IL"/>
        </w:rPr>
      </w:pPr>
      <w:r w:rsidRPr="00D13C08">
        <w:rPr>
          <w:rFonts w:cs="Narkisim"/>
          <w:b/>
          <w:bCs/>
        </w:rPr>
        <w:t xml:space="preserve">Secondary </w:t>
      </w:r>
      <w:r w:rsidR="000D1C2E">
        <w:rPr>
          <w:rFonts w:cs="Narkisim"/>
          <w:b/>
          <w:bCs/>
        </w:rPr>
        <w:t>and Supplementary</w:t>
      </w:r>
      <w:r w:rsidR="000D1C2E" w:rsidRPr="00D13C08">
        <w:rPr>
          <w:rFonts w:cs="Narkisim"/>
          <w:b/>
          <w:bCs/>
        </w:rPr>
        <w:t xml:space="preserve"> </w:t>
      </w:r>
      <w:r w:rsidRPr="00D13C08">
        <w:rPr>
          <w:rFonts w:cs="Narkisim"/>
          <w:b/>
          <w:bCs/>
        </w:rPr>
        <w:t>Literature:</w:t>
      </w:r>
    </w:p>
    <w:p w:rsidR="00BB40D3" w:rsidRPr="00F81545" w:rsidRDefault="00BB40D3" w:rsidP="00BB40D3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F81545">
        <w:rPr>
          <w:lang w:bidi="he-IL"/>
        </w:rPr>
        <w:t xml:space="preserve">Baird, Davis (2004). </w:t>
      </w:r>
      <w:r w:rsidRPr="00F81545">
        <w:rPr>
          <w:i/>
          <w:iCs/>
          <w:lang w:bidi="he-IL"/>
        </w:rPr>
        <w:t>Thing Knowledge: A Philosophy of Scientific Instruments</w:t>
      </w:r>
      <w:r w:rsidRPr="00F81545">
        <w:rPr>
          <w:lang w:bidi="he-IL"/>
        </w:rPr>
        <w:t>. Berkeley: University of</w:t>
      </w:r>
      <w:r w:rsidRPr="00F81545">
        <w:rPr>
          <w:rtl/>
          <w:lang w:bidi="he-IL"/>
        </w:rPr>
        <w:t xml:space="preserve"> </w:t>
      </w:r>
      <w:r w:rsidRPr="00F81545">
        <w:rPr>
          <w:lang w:bidi="he-IL"/>
        </w:rPr>
        <w:t>California Press.</w:t>
      </w:r>
    </w:p>
    <w:p w:rsidR="00BB40D3" w:rsidRPr="00F81545" w:rsidRDefault="00BB40D3" w:rsidP="006C5263">
      <w:pPr>
        <w:ind w:right="-291" w:firstLine="142"/>
        <w:rPr>
          <w:rtl/>
          <w:lang w:bidi="he-IL"/>
        </w:rPr>
      </w:pPr>
      <w:r w:rsidRPr="00F81545">
        <w:rPr>
          <w:lang w:bidi="he-IL"/>
        </w:rPr>
        <w:t xml:space="preserve">Cardwell, D. (2001), Wheels, Clocks, and Rockets: A History of Technology, New York. [pp. 79-133]. </w:t>
      </w:r>
    </w:p>
    <w:p w:rsidR="00BB40D3" w:rsidRPr="00F81545" w:rsidRDefault="00BB40D3" w:rsidP="00F775AF">
      <w:pPr>
        <w:ind w:right="-291" w:firstLine="142"/>
      </w:pPr>
      <w:proofErr w:type="spellStart"/>
      <w:r w:rsidRPr="00F81545">
        <w:t>Chidester</w:t>
      </w:r>
      <w:proofErr w:type="spellEnd"/>
      <w:r w:rsidRPr="00F81545">
        <w:t xml:space="preserve">, David (1983). </w:t>
      </w:r>
      <w:r w:rsidRPr="00F81545">
        <w:rPr>
          <w:rtl/>
        </w:rPr>
        <w:t>“</w:t>
      </w:r>
      <w:r w:rsidRPr="00F81545">
        <w:t xml:space="preserve">The </w:t>
      </w:r>
      <w:proofErr w:type="spellStart"/>
      <w:r w:rsidRPr="00F81545">
        <w:t>Symboliosm</w:t>
      </w:r>
      <w:proofErr w:type="spellEnd"/>
      <w:r w:rsidRPr="00F81545">
        <w:t xml:space="preserve"> of Learning in St. Augustine</w:t>
      </w:r>
      <w:r w:rsidRPr="00F81545">
        <w:rPr>
          <w:rtl/>
        </w:rPr>
        <w:t>,</w:t>
      </w:r>
      <w:r w:rsidRPr="00F81545">
        <w:t xml:space="preserve">” </w:t>
      </w:r>
      <w:r w:rsidRPr="00F81545">
        <w:rPr>
          <w:i/>
          <w:iCs/>
        </w:rPr>
        <w:t>Harvard Theological Review</w:t>
      </w:r>
      <w:r w:rsidRPr="00F81545">
        <w:t xml:space="preserve"> 76: 73-90.</w:t>
      </w:r>
    </w:p>
    <w:p w:rsidR="00BB40D3" w:rsidRPr="00F81545" w:rsidRDefault="00BB40D3" w:rsidP="006C5263">
      <w:pPr>
        <w:autoSpaceDE w:val="0"/>
        <w:autoSpaceDN w:val="0"/>
        <w:adjustRightInd w:val="0"/>
        <w:ind w:right="-291" w:firstLine="142"/>
        <w:rPr>
          <w:lang w:bidi="he-IL"/>
        </w:rPr>
      </w:pPr>
      <w:r w:rsidRPr="00F81545">
        <w:rPr>
          <w:lang w:bidi="he-IL"/>
        </w:rPr>
        <w:t xml:space="preserve">Drachmann, A. G. </w:t>
      </w:r>
      <w:r w:rsidRPr="00F81545">
        <w:rPr>
          <w:i/>
          <w:iCs/>
          <w:lang w:bidi="he-IL"/>
        </w:rPr>
        <w:t>The Mechanical Technology of Greek and Roman Antiquity</w:t>
      </w:r>
      <w:r w:rsidRPr="00F81545">
        <w:rPr>
          <w:lang w:bidi="he-IL"/>
        </w:rPr>
        <w:t>. Madison: University of</w:t>
      </w:r>
      <w:r w:rsidRPr="00F81545">
        <w:rPr>
          <w:rtl/>
          <w:lang w:bidi="he-IL"/>
        </w:rPr>
        <w:t xml:space="preserve"> </w:t>
      </w:r>
      <w:r w:rsidRPr="00F81545">
        <w:rPr>
          <w:lang w:bidi="he-IL"/>
        </w:rPr>
        <w:t>California Press, 1962.</w:t>
      </w:r>
    </w:p>
    <w:p w:rsidR="00BB40D3" w:rsidRPr="00F81545" w:rsidRDefault="00BB40D3" w:rsidP="00F775AF">
      <w:pPr>
        <w:ind w:right="-291" w:firstLine="142"/>
      </w:pPr>
      <w:r w:rsidRPr="00F81545">
        <w:t xml:space="preserve">Goody, Jack (1977). “What’s in a List?” </w:t>
      </w:r>
      <w:r w:rsidRPr="00F81545">
        <w:rPr>
          <w:i/>
          <w:iCs/>
        </w:rPr>
        <w:t>The Domestication of the Savage Mind</w:t>
      </w:r>
      <w:r w:rsidRPr="00F81545">
        <w:t>, [pp. 74-111].</w:t>
      </w:r>
    </w:p>
    <w:p w:rsidR="00BB40D3" w:rsidRPr="00F81545" w:rsidRDefault="00BB40D3" w:rsidP="006C5263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F81545">
        <w:rPr>
          <w:lang w:bidi="he-IL"/>
        </w:rPr>
        <w:t xml:space="preserve">Grattan-Guinness, Ivor (1997). </w:t>
      </w:r>
      <w:r w:rsidRPr="00F81545">
        <w:rPr>
          <w:i/>
          <w:iCs/>
          <w:lang w:bidi="he-IL"/>
        </w:rPr>
        <w:t>The Norton History of the Mathematical Sciences: The Rainbow of Mathematics</w:t>
      </w:r>
      <w:r w:rsidRPr="00F81545">
        <w:rPr>
          <w:lang w:bidi="he-IL"/>
        </w:rPr>
        <w:t>.</w:t>
      </w:r>
      <w:r w:rsidRPr="00F81545">
        <w:rPr>
          <w:rtl/>
          <w:lang w:bidi="he-IL"/>
        </w:rPr>
        <w:t xml:space="preserve"> </w:t>
      </w:r>
      <w:r w:rsidRPr="00F81545">
        <w:rPr>
          <w:lang w:bidi="he-IL"/>
        </w:rPr>
        <w:t>New York: Norton.</w:t>
      </w:r>
    </w:p>
    <w:p w:rsidR="00BB40D3" w:rsidRPr="00F81545" w:rsidRDefault="00BB40D3" w:rsidP="006C5263">
      <w:pPr>
        <w:ind w:right="-291" w:firstLine="142"/>
      </w:pPr>
      <w:r w:rsidRPr="00F81545">
        <w:t xml:space="preserve">Havelock, E. A. (1983). “The Linguistic Task of the </w:t>
      </w:r>
      <w:proofErr w:type="spellStart"/>
      <w:r w:rsidRPr="00F81545">
        <w:t>Presocratics</w:t>
      </w:r>
      <w:proofErr w:type="spellEnd"/>
      <w:r w:rsidRPr="00F81545">
        <w:t xml:space="preserve">,” </w:t>
      </w:r>
      <w:r w:rsidRPr="00F81545">
        <w:rPr>
          <w:i/>
          <w:iCs/>
        </w:rPr>
        <w:t>Language and Thought in Early Greek Philosophy</w:t>
      </w:r>
      <w:r w:rsidRPr="00F81545">
        <w:t>. Ed. K. Robb, [pp. 7-41].</w:t>
      </w:r>
    </w:p>
    <w:p w:rsidR="00BB40D3" w:rsidRPr="00F81545" w:rsidRDefault="00BB40D3" w:rsidP="00F775AF">
      <w:pPr>
        <w:ind w:right="-291" w:firstLine="142"/>
      </w:pPr>
      <w:proofErr w:type="spellStart"/>
      <w:r w:rsidRPr="00F81545">
        <w:t>Hoyrup</w:t>
      </w:r>
      <w:proofErr w:type="spellEnd"/>
      <w:r w:rsidRPr="00F81545">
        <w:t xml:space="preserve">, Jens (1987). "The Formation of 'Islamic Mathematics': Sources and Formation," </w:t>
      </w:r>
      <w:r w:rsidRPr="00F81545">
        <w:rPr>
          <w:i/>
          <w:iCs/>
        </w:rPr>
        <w:t>Science in Context</w:t>
      </w:r>
      <w:r w:rsidRPr="00F81545">
        <w:t xml:space="preserve"> 1: 281-329.</w:t>
      </w:r>
    </w:p>
    <w:p w:rsidR="00BB40D3" w:rsidRPr="00F81545" w:rsidRDefault="00BB40D3" w:rsidP="00F775AF">
      <w:pPr>
        <w:ind w:right="-291" w:firstLine="142"/>
      </w:pPr>
      <w:r w:rsidRPr="00F81545">
        <w:t xml:space="preserve">Klein, Jacob (1968). </w:t>
      </w:r>
      <w:r w:rsidRPr="00F81545">
        <w:rPr>
          <w:i/>
          <w:iCs/>
        </w:rPr>
        <w:t>Greek Mathematical Thought and the Origin of Algebra</w:t>
      </w:r>
      <w:r w:rsidRPr="00F81545">
        <w:t>. Trans. Eva Brann [pp. 26-60, 117-125]</w:t>
      </w:r>
      <w:r w:rsidRPr="00F81545">
        <w:rPr>
          <w:b/>
          <w:bCs/>
        </w:rPr>
        <w:t>.</w:t>
      </w:r>
      <w:r w:rsidRPr="00F81545">
        <w:rPr>
          <w:i/>
          <w:iCs/>
        </w:rPr>
        <w:t xml:space="preserve"> </w:t>
      </w:r>
    </w:p>
    <w:p w:rsidR="00BB40D3" w:rsidRPr="00F81545" w:rsidRDefault="00BB40D3" w:rsidP="00654BFF">
      <w:pPr>
        <w:ind w:right="-291" w:firstLine="142"/>
      </w:pPr>
      <w:r w:rsidRPr="00F81545">
        <w:t xml:space="preserve">Lear, J. (1982) “Aristotle’s Philosophy of Mathematics,” </w:t>
      </w:r>
      <w:r w:rsidRPr="00F81545">
        <w:rPr>
          <w:i/>
          <w:iCs/>
        </w:rPr>
        <w:t>Philosophical Review</w:t>
      </w:r>
      <w:r w:rsidRPr="00F81545">
        <w:t xml:space="preserve"> 91:161-192.</w:t>
      </w:r>
    </w:p>
    <w:p w:rsidR="00BB40D3" w:rsidRPr="00F81545" w:rsidRDefault="00BB40D3" w:rsidP="006C5263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r w:rsidRPr="00F81545">
        <w:rPr>
          <w:lang w:bidi="he-IL"/>
        </w:rPr>
        <w:t xml:space="preserve">Lindberg, David C. (1992). </w:t>
      </w:r>
      <w:r w:rsidRPr="00F81545">
        <w:rPr>
          <w:i/>
          <w:iCs/>
          <w:lang w:bidi="he-IL"/>
        </w:rPr>
        <w:t>The Beginnings of Western Science</w:t>
      </w:r>
      <w:r w:rsidRPr="00F81545">
        <w:rPr>
          <w:lang w:bidi="he-IL"/>
        </w:rPr>
        <w:t>. Chicago: University of Chicago Press, 1992.</w:t>
      </w:r>
    </w:p>
    <w:p w:rsidR="00BB40D3" w:rsidRPr="00F81545" w:rsidRDefault="00BB40D3" w:rsidP="00F775AF">
      <w:pPr>
        <w:ind w:right="-291" w:firstLine="142"/>
      </w:pPr>
      <w:r w:rsidRPr="00F81545">
        <w:t xml:space="preserve">Lindberg, David C. (1992). </w:t>
      </w:r>
      <w:r w:rsidRPr="00F81545">
        <w:rPr>
          <w:i/>
          <w:iCs/>
        </w:rPr>
        <w:t>The Beginnings of Western Science: The European Scientific Tradition in Philosophical, Religious, and Institutional Context, 600 B.C. to A.D.  1450.</w:t>
      </w:r>
    </w:p>
    <w:p w:rsidR="00BB40D3" w:rsidRPr="00F81545" w:rsidRDefault="00BB40D3" w:rsidP="00654BFF">
      <w:pPr>
        <w:ind w:right="-291" w:firstLine="142"/>
      </w:pPr>
      <w:r w:rsidRPr="00F81545">
        <w:t xml:space="preserve">Lloyd, G.E.R. (1979). </w:t>
      </w:r>
      <w:r w:rsidRPr="00F81545">
        <w:rPr>
          <w:i/>
          <w:iCs/>
        </w:rPr>
        <w:t>Magic, Reason, and Experience</w:t>
      </w:r>
      <w:r w:rsidRPr="00F81545">
        <w:t>, chap. 4</w:t>
      </w:r>
    </w:p>
    <w:p w:rsidR="00BB40D3" w:rsidRPr="00F81545" w:rsidRDefault="00BB40D3" w:rsidP="00654BFF">
      <w:pPr>
        <w:ind w:right="-291" w:firstLine="142"/>
      </w:pPr>
      <w:r w:rsidRPr="00F81545">
        <w:t>Lloyd, G.E.R., "Plato on Mathematics and Nature, Myth and Science,"</w:t>
      </w:r>
      <w:r w:rsidRPr="00F81545">
        <w:rPr>
          <w:i/>
          <w:iCs/>
        </w:rPr>
        <w:t xml:space="preserve"> Humanities</w:t>
      </w:r>
      <w:r w:rsidRPr="00F81545">
        <w:t xml:space="preserve"> 17, [pp. 11-30].</w:t>
      </w:r>
    </w:p>
    <w:p w:rsidR="00BB40D3" w:rsidRPr="00F81545" w:rsidRDefault="00BB40D3" w:rsidP="006C5263">
      <w:pPr>
        <w:ind w:right="-291" w:firstLine="142"/>
        <w:rPr>
          <w:lang w:bidi="he-IL"/>
        </w:rPr>
      </w:pPr>
      <w:r w:rsidRPr="00F81545">
        <w:lastRenderedPageBreak/>
        <w:t xml:space="preserve">McClellan, J. (2002) , </w:t>
      </w:r>
      <w:r w:rsidRPr="00F81545">
        <w:rPr>
          <w:i/>
          <w:iCs/>
        </w:rPr>
        <w:t>Science and Technology in World History: An Introduction</w:t>
      </w:r>
      <w:r w:rsidRPr="00F81545">
        <w:t xml:space="preserve">, Baltimore 2001. [pp. 277-292]. </w:t>
      </w:r>
    </w:p>
    <w:p w:rsidR="00BB40D3" w:rsidRPr="00F81545" w:rsidRDefault="00BB40D3" w:rsidP="00F775AF">
      <w:pPr>
        <w:ind w:right="-291" w:firstLine="142"/>
      </w:pPr>
      <w:r w:rsidRPr="00F81545">
        <w:t xml:space="preserve">Miles, Margaret (1983). </w:t>
      </w:r>
      <w:r w:rsidRPr="00F81545">
        <w:rPr>
          <w:rtl/>
        </w:rPr>
        <w:t>“</w:t>
      </w:r>
      <w:r w:rsidRPr="00F81545">
        <w:t xml:space="preserve">Vision: The Eye of the Body and the Eye of the Mind in St. Augustine’s </w:t>
      </w:r>
      <w:r w:rsidRPr="00F81545">
        <w:rPr>
          <w:i/>
          <w:iCs/>
        </w:rPr>
        <w:t xml:space="preserve">De </w:t>
      </w:r>
      <w:proofErr w:type="spellStart"/>
      <w:r w:rsidRPr="00F81545">
        <w:rPr>
          <w:i/>
          <w:iCs/>
        </w:rPr>
        <w:t>Trinitate</w:t>
      </w:r>
      <w:proofErr w:type="spellEnd"/>
      <w:r w:rsidRPr="00F81545">
        <w:t xml:space="preserve"> and </w:t>
      </w:r>
      <w:r w:rsidRPr="00F81545">
        <w:rPr>
          <w:i/>
          <w:iCs/>
        </w:rPr>
        <w:t>Confessions</w:t>
      </w:r>
      <w:r w:rsidRPr="00F81545">
        <w:t xml:space="preserve">,” </w:t>
      </w:r>
      <w:r w:rsidRPr="00F81545">
        <w:rPr>
          <w:i/>
          <w:iCs/>
        </w:rPr>
        <w:t xml:space="preserve">Journal of Religion </w:t>
      </w:r>
      <w:r w:rsidRPr="00F81545">
        <w:t>63:125-142.</w:t>
      </w:r>
    </w:p>
    <w:p w:rsidR="00BB40D3" w:rsidRPr="00F81545" w:rsidRDefault="00BB40D3" w:rsidP="005D7F4E">
      <w:pPr>
        <w:ind w:right="-291" w:firstLine="142"/>
      </w:pPr>
      <w:r w:rsidRPr="00F81545">
        <w:t xml:space="preserve">Murray, Alexander (1985). </w:t>
      </w:r>
      <w:r w:rsidRPr="00F81545">
        <w:rPr>
          <w:i/>
          <w:iCs/>
        </w:rPr>
        <w:t>Reason and Society in the Middle Ages</w:t>
      </w:r>
      <w:r w:rsidRPr="00F81545">
        <w:t>, 213-233</w:t>
      </w:r>
    </w:p>
    <w:p w:rsidR="00BB40D3" w:rsidRPr="00F81545" w:rsidRDefault="00BB40D3" w:rsidP="00654BFF">
      <w:pPr>
        <w:ind w:right="-291" w:firstLine="142"/>
      </w:pPr>
      <w:proofErr w:type="spellStart"/>
      <w:r w:rsidRPr="00F81545">
        <w:t>Netz</w:t>
      </w:r>
      <w:proofErr w:type="spellEnd"/>
      <w:r w:rsidRPr="00F81545">
        <w:t xml:space="preserve">, </w:t>
      </w:r>
      <w:proofErr w:type="spellStart"/>
      <w:r w:rsidRPr="00F81545">
        <w:t>Reviel</w:t>
      </w:r>
      <w:proofErr w:type="spellEnd"/>
      <w:r w:rsidRPr="00F81545">
        <w:t xml:space="preserve"> (2002), "Counter Culture: Towards a History of Greek Numeracy,"</w:t>
      </w:r>
      <w:r w:rsidRPr="00F81545">
        <w:rPr>
          <w:i/>
          <w:iCs/>
        </w:rPr>
        <w:t xml:space="preserve"> History of Science,</w:t>
      </w:r>
      <w:r w:rsidRPr="00F81545">
        <w:t xml:space="preserve"> 40:1-32.</w:t>
      </w:r>
    </w:p>
    <w:p w:rsidR="00BB40D3" w:rsidRPr="00F81545" w:rsidRDefault="00BB40D3" w:rsidP="00F775AF">
      <w:pPr>
        <w:ind w:right="-291" w:firstLine="142"/>
      </w:pPr>
      <w:r w:rsidRPr="00F81545">
        <w:t xml:space="preserve">Nussbaum, Martha C. (1986). </w:t>
      </w:r>
      <w:r w:rsidRPr="00F81545">
        <w:rPr>
          <w:i/>
          <w:iCs/>
        </w:rPr>
        <w:t xml:space="preserve">The Fragility of Goodness: Luck and Ethics in Greek Tragedy and Philosophy, </w:t>
      </w:r>
      <w:r w:rsidRPr="00F81545">
        <w:t>[pp. 122-135].</w:t>
      </w:r>
    </w:p>
    <w:p w:rsidR="00BB40D3" w:rsidRPr="00F81545" w:rsidRDefault="00BB40D3" w:rsidP="005D7F4E">
      <w:pPr>
        <w:ind w:right="-291" w:firstLine="142"/>
        <w:rPr>
          <w:lang w:val="en-GB"/>
        </w:rPr>
      </w:pPr>
      <w:r w:rsidRPr="00F81545">
        <w:rPr>
          <w:lang w:val="en-GB"/>
        </w:rPr>
        <w:t xml:space="preserve">Sabra, A.I. (1987), ‘The appropriation and subsequent naturalization of Greek Science in Medieval Islam: A Preliminary Statement’, </w:t>
      </w:r>
      <w:r w:rsidRPr="00F81545">
        <w:rPr>
          <w:i/>
          <w:iCs/>
          <w:lang w:val="en-GB"/>
        </w:rPr>
        <w:t>History of Science</w:t>
      </w:r>
      <w:r w:rsidRPr="00F81545">
        <w:rPr>
          <w:lang w:val="en-GB"/>
        </w:rPr>
        <w:t>, 25: 223-243.</w:t>
      </w:r>
    </w:p>
    <w:p w:rsidR="00BB40D3" w:rsidRPr="00F81545" w:rsidRDefault="00BB40D3" w:rsidP="005D7F4E">
      <w:pPr>
        <w:ind w:right="-291" w:firstLine="142"/>
      </w:pPr>
      <w:r w:rsidRPr="00F81545">
        <w:rPr>
          <w:lang w:val="en-GB"/>
        </w:rPr>
        <w:t xml:space="preserve">Sabra, A.I. (1996) ‘Situating Arabic Science. Locality vs. Essence’, </w:t>
      </w:r>
      <w:r w:rsidRPr="00F81545">
        <w:rPr>
          <w:i/>
          <w:iCs/>
          <w:lang w:val="en-GB"/>
        </w:rPr>
        <w:t>Isis</w:t>
      </w:r>
      <w:r w:rsidRPr="00F81545">
        <w:rPr>
          <w:lang w:val="en-GB"/>
        </w:rPr>
        <w:t>, 87: 654-670.</w:t>
      </w:r>
    </w:p>
    <w:p w:rsidR="00BB40D3" w:rsidRPr="00F81545" w:rsidRDefault="00BB40D3" w:rsidP="005D7F4E">
      <w:pPr>
        <w:ind w:right="-291" w:firstLine="142"/>
      </w:pPr>
      <w:r w:rsidRPr="00F81545">
        <w:t xml:space="preserve">Smith, A. Mark (1981), Getting the Big Picture in </w:t>
      </w:r>
      <w:proofErr w:type="spellStart"/>
      <w:r w:rsidRPr="00F81545">
        <w:t>Perspectivist</w:t>
      </w:r>
      <w:proofErr w:type="spellEnd"/>
      <w:r w:rsidRPr="00F81545">
        <w:t xml:space="preserve"> Optics, </w:t>
      </w:r>
      <w:r w:rsidRPr="00F81545">
        <w:rPr>
          <w:i/>
          <w:iCs/>
        </w:rPr>
        <w:t>Isis</w:t>
      </w:r>
      <w:r w:rsidRPr="00F81545">
        <w:t>, 72:568-589</w:t>
      </w:r>
    </w:p>
    <w:p w:rsidR="00BB40D3" w:rsidRPr="00F81545" w:rsidRDefault="00BB40D3" w:rsidP="006C5263">
      <w:pPr>
        <w:autoSpaceDE w:val="0"/>
        <w:autoSpaceDN w:val="0"/>
        <w:adjustRightInd w:val="0"/>
        <w:ind w:right="-291" w:firstLine="142"/>
        <w:rPr>
          <w:rtl/>
          <w:lang w:bidi="he-IL"/>
        </w:rPr>
      </w:pPr>
      <w:proofErr w:type="spellStart"/>
      <w:r w:rsidRPr="00F81545">
        <w:rPr>
          <w:lang w:bidi="he-IL"/>
        </w:rPr>
        <w:t>Sorabji</w:t>
      </w:r>
      <w:proofErr w:type="spellEnd"/>
      <w:r w:rsidRPr="00F81545">
        <w:rPr>
          <w:lang w:bidi="he-IL"/>
        </w:rPr>
        <w:t xml:space="preserve">, Richard. (1988) </w:t>
      </w:r>
      <w:r w:rsidRPr="00F81545">
        <w:rPr>
          <w:i/>
          <w:iCs/>
          <w:lang w:bidi="he-IL"/>
        </w:rPr>
        <w:t>Matter, Space and Motion: Theories in Antiquity and Their Sequel</w:t>
      </w:r>
      <w:r w:rsidRPr="00F81545">
        <w:rPr>
          <w:lang w:bidi="he-IL"/>
        </w:rPr>
        <w:t>. Ithaca: Cornel</w:t>
      </w:r>
      <w:r w:rsidRPr="00F81545">
        <w:rPr>
          <w:rtl/>
          <w:lang w:bidi="he-IL"/>
        </w:rPr>
        <w:t xml:space="preserve"> </w:t>
      </w:r>
      <w:r w:rsidRPr="00F81545">
        <w:rPr>
          <w:lang w:bidi="he-IL"/>
        </w:rPr>
        <w:t>University Press, 1988</w:t>
      </w:r>
    </w:p>
    <w:p w:rsidR="00BB40D3" w:rsidRPr="00F81545" w:rsidRDefault="00BB40D3" w:rsidP="00F775AF">
      <w:pPr>
        <w:ind w:right="-291" w:firstLine="142"/>
      </w:pPr>
      <w:proofErr w:type="spellStart"/>
      <w:r w:rsidRPr="00F81545">
        <w:t>Vernant</w:t>
      </w:r>
      <w:proofErr w:type="spellEnd"/>
      <w:r w:rsidRPr="00F81545">
        <w:t xml:space="preserve">, J. P. (1982), </w:t>
      </w:r>
      <w:r w:rsidRPr="00F81545">
        <w:rPr>
          <w:i/>
          <w:iCs/>
        </w:rPr>
        <w:t>The Origin of Greek Thought</w:t>
      </w:r>
      <w:r w:rsidRPr="00F81545">
        <w:t>, [chaps. 4,6,8].</w:t>
      </w:r>
    </w:p>
    <w:p w:rsidR="00416EB3" w:rsidRDefault="00416EB3" w:rsidP="003D07D1">
      <w:pPr>
        <w:rPr>
          <w:rFonts w:cs="David Transparent"/>
        </w:rPr>
      </w:pPr>
    </w:p>
    <w:p w:rsidR="00E246D8" w:rsidRDefault="00E246D8" w:rsidP="003D07D1">
      <w:pPr>
        <w:rPr>
          <w:rFonts w:cs="David Transparent"/>
        </w:rPr>
      </w:pPr>
    </w:p>
    <w:p w:rsidR="00416EB3" w:rsidRPr="00A5787E" w:rsidRDefault="00416EB3" w:rsidP="00A5787E">
      <w:pPr>
        <w:rPr>
          <w:rFonts w:cs="David Transparent"/>
          <w:b/>
          <w:bCs/>
        </w:rPr>
      </w:pPr>
      <w:r w:rsidRPr="00A5787E">
        <w:rPr>
          <w:rFonts w:cs="David Transparent"/>
          <w:b/>
          <w:bCs/>
        </w:rPr>
        <w:t xml:space="preserve">Online </w:t>
      </w:r>
      <w:r w:rsidR="00A5787E">
        <w:rPr>
          <w:rFonts w:cs="David Transparent"/>
          <w:b/>
          <w:bCs/>
        </w:rPr>
        <w:t>R</w:t>
      </w:r>
      <w:r w:rsidRPr="00A5787E">
        <w:rPr>
          <w:rFonts w:cs="David Transparent"/>
          <w:b/>
          <w:bCs/>
        </w:rPr>
        <w:t>esources:</w:t>
      </w:r>
    </w:p>
    <w:p w:rsidR="0019111D" w:rsidRDefault="0019111D" w:rsidP="0019111D">
      <w:pPr>
        <w:spacing w:before="120"/>
        <w:rPr>
          <w:rFonts w:cs="David Transparent"/>
          <w:i/>
          <w:iCs/>
        </w:rPr>
      </w:pPr>
    </w:p>
    <w:p w:rsidR="0019111D" w:rsidRPr="0019111D" w:rsidRDefault="0019111D" w:rsidP="0019111D">
      <w:pPr>
        <w:spacing w:before="120"/>
        <w:rPr>
          <w:rFonts w:cs="David Transparent"/>
        </w:rPr>
      </w:pPr>
      <w:r w:rsidRPr="0019111D">
        <w:rPr>
          <w:rFonts w:cs="David Transparent"/>
          <w:i/>
          <w:iCs/>
        </w:rPr>
        <w:t xml:space="preserve">Perseus </w:t>
      </w:r>
      <w:r>
        <w:rPr>
          <w:rFonts w:cs="David Transparent"/>
          <w:i/>
          <w:iCs/>
        </w:rPr>
        <w:t>Digital Library</w:t>
      </w:r>
      <w:r>
        <w:rPr>
          <w:rFonts w:cs="David Transparent"/>
          <w:i/>
          <w:iCs/>
        </w:rPr>
        <w:br/>
      </w:r>
      <w:hyperlink r:id="rId7" w:history="1">
        <w:r>
          <w:rPr>
            <w:rStyle w:val="Hyperlink"/>
          </w:rPr>
          <w:t>http://www.perseus.tufts.edu/hopper/</w:t>
        </w:r>
      </w:hyperlink>
    </w:p>
    <w:p w:rsidR="00416EB3" w:rsidRPr="00CA7F23" w:rsidRDefault="00416EB3" w:rsidP="0019111D">
      <w:pPr>
        <w:spacing w:before="120" w:after="120"/>
        <w:rPr>
          <w:lang w:bidi="he-IL"/>
        </w:rPr>
      </w:pPr>
      <w:r w:rsidRPr="00CA7F23">
        <w:rPr>
          <w:i/>
          <w:iCs/>
          <w:lang w:bidi="he-IL"/>
        </w:rPr>
        <w:t>Stanford Encyclopedia of Philosophy</w:t>
      </w:r>
      <w:r w:rsidRPr="00CA7F23">
        <w:rPr>
          <w:lang w:bidi="he-IL"/>
        </w:rPr>
        <w:t xml:space="preserve">. </w:t>
      </w:r>
      <w:r>
        <w:rPr>
          <w:rtl/>
          <w:lang w:bidi="he-IL"/>
        </w:rPr>
        <w:br/>
      </w:r>
      <w:hyperlink r:id="rId8" w:history="1">
        <w:r w:rsidRPr="00C0193D">
          <w:rPr>
            <w:rStyle w:val="Hyperlink"/>
            <w:lang w:bidi="he-IL"/>
          </w:rPr>
          <w:t>http://plato.stanford.edu.</w:t>
        </w:r>
      </w:hyperlink>
    </w:p>
    <w:p w:rsidR="00416EB3" w:rsidRPr="00CA7F23" w:rsidRDefault="00416EB3" w:rsidP="0019111D">
      <w:pPr>
        <w:spacing w:before="120" w:after="120"/>
        <w:rPr>
          <w:lang w:bidi="he-IL"/>
        </w:rPr>
      </w:pPr>
      <w:r>
        <w:rPr>
          <w:lang w:bidi="he-IL"/>
        </w:rPr>
        <w:t>University of Delaware Library</w:t>
      </w:r>
      <w:r>
        <w:rPr>
          <w:rFonts w:hint="cs"/>
          <w:rtl/>
          <w:lang w:bidi="he-IL"/>
        </w:rPr>
        <w:t xml:space="preserve"> </w:t>
      </w:r>
      <w:r>
        <w:rPr>
          <w:lang w:bidi="he-IL"/>
        </w:rPr>
        <w:t>(</w:t>
      </w:r>
      <w:r w:rsidRPr="00CA7F23">
        <w:rPr>
          <w:i/>
          <w:iCs/>
          <w:lang w:bidi="he-IL"/>
        </w:rPr>
        <w:t>History of Science and Technology</w:t>
      </w:r>
      <w:r>
        <w:rPr>
          <w:i/>
          <w:iCs/>
          <w:lang w:bidi="he-IL"/>
        </w:rPr>
        <w:t>)</w:t>
      </w:r>
      <w:r>
        <w:rPr>
          <w:rtl/>
          <w:lang w:bidi="he-IL"/>
        </w:rPr>
        <w:br/>
      </w:r>
      <w:hyperlink r:id="rId9" w:history="1">
        <w:r w:rsidRPr="00C0193D">
          <w:rPr>
            <w:rStyle w:val="Hyperlink"/>
            <w:lang w:bidi="he-IL"/>
          </w:rPr>
          <w:t>www2.lib.udel.edu/subj/hsci/internet.html</w:t>
        </w:r>
      </w:hyperlink>
    </w:p>
    <w:p w:rsidR="00416EB3" w:rsidRPr="00CA7F23" w:rsidRDefault="00416EB3" w:rsidP="0019111D">
      <w:pPr>
        <w:spacing w:before="120" w:after="120"/>
        <w:rPr>
          <w:lang w:bidi="he-IL"/>
        </w:rPr>
      </w:pPr>
      <w:r w:rsidRPr="00CA7F23">
        <w:rPr>
          <w:i/>
          <w:iCs/>
          <w:lang w:bidi="he-IL"/>
        </w:rPr>
        <w:t>Ancient Languages and Scripts</w:t>
      </w:r>
      <w:r>
        <w:rPr>
          <w:rFonts w:hint="cs"/>
          <w:i/>
          <w:iCs/>
          <w:rtl/>
          <w:lang w:bidi="he-IL"/>
        </w:rPr>
        <w:br/>
      </w:r>
      <w:hyperlink r:id="rId10" w:history="1">
        <w:r w:rsidRPr="00C0193D">
          <w:rPr>
            <w:rStyle w:val="Hyperlink"/>
            <w:lang w:bidi="he-IL"/>
          </w:rPr>
          <w:t>http://www.plu.edu/~ryandp/texts.html</w:t>
        </w:r>
      </w:hyperlink>
    </w:p>
    <w:p w:rsidR="00416EB3" w:rsidRPr="00CA7F23" w:rsidRDefault="00416EB3" w:rsidP="0019111D">
      <w:pPr>
        <w:spacing w:before="120" w:after="120"/>
        <w:rPr>
          <w:lang w:bidi="he-IL"/>
        </w:rPr>
      </w:pPr>
      <w:r w:rsidRPr="00CA7F23">
        <w:rPr>
          <w:i/>
          <w:iCs/>
          <w:lang w:bidi="he-IL"/>
        </w:rPr>
        <w:t xml:space="preserve">The </w:t>
      </w:r>
      <w:proofErr w:type="spellStart"/>
      <w:r w:rsidRPr="00CA7F23">
        <w:rPr>
          <w:i/>
          <w:iCs/>
          <w:lang w:bidi="he-IL"/>
        </w:rPr>
        <w:t>MacTutor</w:t>
      </w:r>
      <w:proofErr w:type="spellEnd"/>
      <w:r w:rsidRPr="00CA7F23">
        <w:rPr>
          <w:i/>
          <w:iCs/>
          <w:lang w:bidi="he-IL"/>
        </w:rPr>
        <w:t xml:space="preserve"> History of Mathematics</w:t>
      </w:r>
      <w:r>
        <w:rPr>
          <w:i/>
          <w:iCs/>
          <w:lang w:bidi="he-IL"/>
        </w:rPr>
        <w:t xml:space="preserve"> Archive</w:t>
      </w:r>
      <w:r>
        <w:rPr>
          <w:i/>
          <w:iCs/>
          <w:lang w:bidi="he-IL"/>
        </w:rPr>
        <w:br/>
      </w:r>
      <w:hyperlink r:id="rId11" w:history="1">
        <w:r w:rsidRPr="00C0193D">
          <w:rPr>
            <w:rStyle w:val="Hyperlink"/>
            <w:lang w:bidi="he-IL"/>
          </w:rPr>
          <w:t>www-history.mcs.st-and.ac.uk</w:t>
        </w:r>
      </w:hyperlink>
    </w:p>
    <w:sectPr w:rsidR="00416EB3" w:rsidRPr="00CA7F2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David Transparent">
    <w:panose1 w:val="020E0502060401010101"/>
    <w:charset w:val="B1"/>
    <w:family w:val="auto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915"/>
    <w:multiLevelType w:val="hybridMultilevel"/>
    <w:tmpl w:val="E88E2CA8"/>
    <w:lvl w:ilvl="0" w:tplc="7C8EFA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he-IL"/>
      </w:rPr>
    </w:lvl>
    <w:lvl w:ilvl="1" w:tplc="74D21FA4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E26A23"/>
    <w:multiLevelType w:val="hybridMultilevel"/>
    <w:tmpl w:val="6A34C5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56651"/>
    <w:multiLevelType w:val="hybridMultilevel"/>
    <w:tmpl w:val="FD344FF6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3">
    <w:nsid w:val="51A73809"/>
    <w:multiLevelType w:val="hybridMultilevel"/>
    <w:tmpl w:val="A77485B6"/>
    <w:lvl w:ilvl="0" w:tplc="A4D02F1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DDEEA04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34738"/>
    <w:multiLevelType w:val="hybridMultilevel"/>
    <w:tmpl w:val="0652D644"/>
    <w:lvl w:ilvl="0" w:tplc="F9FE2146">
      <w:start w:val="1"/>
      <w:numFmt w:val="hebrew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C7"/>
    <w:rsid w:val="00000454"/>
    <w:rsid w:val="000118AB"/>
    <w:rsid w:val="00015C4A"/>
    <w:rsid w:val="00017F6F"/>
    <w:rsid w:val="00021320"/>
    <w:rsid w:val="00022DFF"/>
    <w:rsid w:val="0002698B"/>
    <w:rsid w:val="00047821"/>
    <w:rsid w:val="000560CA"/>
    <w:rsid w:val="00065827"/>
    <w:rsid w:val="00065C8E"/>
    <w:rsid w:val="00075821"/>
    <w:rsid w:val="0008137E"/>
    <w:rsid w:val="00087425"/>
    <w:rsid w:val="00091001"/>
    <w:rsid w:val="0009734A"/>
    <w:rsid w:val="000C116C"/>
    <w:rsid w:val="000C41C3"/>
    <w:rsid w:val="000D1C2E"/>
    <w:rsid w:val="000D2487"/>
    <w:rsid w:val="000D46DE"/>
    <w:rsid w:val="000D5152"/>
    <w:rsid w:val="000D63A5"/>
    <w:rsid w:val="000D7C1D"/>
    <w:rsid w:val="000E1A72"/>
    <w:rsid w:val="000E227B"/>
    <w:rsid w:val="000F10F1"/>
    <w:rsid w:val="00106CC5"/>
    <w:rsid w:val="0011023B"/>
    <w:rsid w:val="001237E8"/>
    <w:rsid w:val="00125304"/>
    <w:rsid w:val="001361AD"/>
    <w:rsid w:val="0015311E"/>
    <w:rsid w:val="00160777"/>
    <w:rsid w:val="001840B0"/>
    <w:rsid w:val="0019111D"/>
    <w:rsid w:val="001A38E4"/>
    <w:rsid w:val="001C675D"/>
    <w:rsid w:val="001C71A8"/>
    <w:rsid w:val="001C71AC"/>
    <w:rsid w:val="001D1539"/>
    <w:rsid w:val="001D68F3"/>
    <w:rsid w:val="001E47CC"/>
    <w:rsid w:val="001F1941"/>
    <w:rsid w:val="001F36CB"/>
    <w:rsid w:val="001F498F"/>
    <w:rsid w:val="00205C11"/>
    <w:rsid w:val="002450BB"/>
    <w:rsid w:val="00247937"/>
    <w:rsid w:val="00253394"/>
    <w:rsid w:val="0025403A"/>
    <w:rsid w:val="00254BC6"/>
    <w:rsid w:val="002578AE"/>
    <w:rsid w:val="00271B4B"/>
    <w:rsid w:val="00275873"/>
    <w:rsid w:val="0028078A"/>
    <w:rsid w:val="00285F83"/>
    <w:rsid w:val="0029275D"/>
    <w:rsid w:val="00293967"/>
    <w:rsid w:val="002A2A37"/>
    <w:rsid w:val="002D3A01"/>
    <w:rsid w:val="002D4615"/>
    <w:rsid w:val="00300233"/>
    <w:rsid w:val="003047F4"/>
    <w:rsid w:val="003079B9"/>
    <w:rsid w:val="0031480F"/>
    <w:rsid w:val="00322D5E"/>
    <w:rsid w:val="003252E7"/>
    <w:rsid w:val="003267CA"/>
    <w:rsid w:val="00331189"/>
    <w:rsid w:val="00337561"/>
    <w:rsid w:val="003441A8"/>
    <w:rsid w:val="0034511D"/>
    <w:rsid w:val="00345689"/>
    <w:rsid w:val="00346513"/>
    <w:rsid w:val="003536CD"/>
    <w:rsid w:val="00354D38"/>
    <w:rsid w:val="00362531"/>
    <w:rsid w:val="00394B9A"/>
    <w:rsid w:val="00396416"/>
    <w:rsid w:val="003A1772"/>
    <w:rsid w:val="003A31B1"/>
    <w:rsid w:val="003A4029"/>
    <w:rsid w:val="003A5126"/>
    <w:rsid w:val="003B3FD7"/>
    <w:rsid w:val="003C02AE"/>
    <w:rsid w:val="003C09A5"/>
    <w:rsid w:val="003C7DD5"/>
    <w:rsid w:val="003D07D1"/>
    <w:rsid w:val="003D15A7"/>
    <w:rsid w:val="003D1D08"/>
    <w:rsid w:val="003D2C4A"/>
    <w:rsid w:val="00401469"/>
    <w:rsid w:val="00415818"/>
    <w:rsid w:val="00416EB3"/>
    <w:rsid w:val="0041764D"/>
    <w:rsid w:val="00420D92"/>
    <w:rsid w:val="004236C2"/>
    <w:rsid w:val="00424AA3"/>
    <w:rsid w:val="00432AAB"/>
    <w:rsid w:val="00440DF3"/>
    <w:rsid w:val="00441C12"/>
    <w:rsid w:val="004441B7"/>
    <w:rsid w:val="00447780"/>
    <w:rsid w:val="00451E19"/>
    <w:rsid w:val="00455860"/>
    <w:rsid w:val="00457EED"/>
    <w:rsid w:val="004751FE"/>
    <w:rsid w:val="00477AE8"/>
    <w:rsid w:val="00492F20"/>
    <w:rsid w:val="004A4BB6"/>
    <w:rsid w:val="004A4DB4"/>
    <w:rsid w:val="004A6766"/>
    <w:rsid w:val="004B1AAC"/>
    <w:rsid w:val="004B4E41"/>
    <w:rsid w:val="004C07F7"/>
    <w:rsid w:val="004C3838"/>
    <w:rsid w:val="004D34AA"/>
    <w:rsid w:val="004E0036"/>
    <w:rsid w:val="004E7AC2"/>
    <w:rsid w:val="004F7138"/>
    <w:rsid w:val="005269DB"/>
    <w:rsid w:val="00536ED2"/>
    <w:rsid w:val="005405FC"/>
    <w:rsid w:val="0054258B"/>
    <w:rsid w:val="00545606"/>
    <w:rsid w:val="00545EFC"/>
    <w:rsid w:val="00551585"/>
    <w:rsid w:val="005531C0"/>
    <w:rsid w:val="005631BA"/>
    <w:rsid w:val="00566CA6"/>
    <w:rsid w:val="00581C1A"/>
    <w:rsid w:val="00590A24"/>
    <w:rsid w:val="005934F4"/>
    <w:rsid w:val="00593EFC"/>
    <w:rsid w:val="00594C50"/>
    <w:rsid w:val="00597414"/>
    <w:rsid w:val="005A77BA"/>
    <w:rsid w:val="005B49A3"/>
    <w:rsid w:val="005B564E"/>
    <w:rsid w:val="005C1A07"/>
    <w:rsid w:val="005C3528"/>
    <w:rsid w:val="005C3BE7"/>
    <w:rsid w:val="005C6FA3"/>
    <w:rsid w:val="005C77F0"/>
    <w:rsid w:val="005D7F4E"/>
    <w:rsid w:val="005F0DAD"/>
    <w:rsid w:val="005F0E1F"/>
    <w:rsid w:val="005F3470"/>
    <w:rsid w:val="0060270D"/>
    <w:rsid w:val="00616021"/>
    <w:rsid w:val="00646A6E"/>
    <w:rsid w:val="00654BFF"/>
    <w:rsid w:val="00655D2C"/>
    <w:rsid w:val="006601D5"/>
    <w:rsid w:val="00670768"/>
    <w:rsid w:val="00675CAA"/>
    <w:rsid w:val="006760F3"/>
    <w:rsid w:val="00677C9D"/>
    <w:rsid w:val="0068022B"/>
    <w:rsid w:val="006851F4"/>
    <w:rsid w:val="00695124"/>
    <w:rsid w:val="006A3AF9"/>
    <w:rsid w:val="006B6E84"/>
    <w:rsid w:val="006C5263"/>
    <w:rsid w:val="006E43AD"/>
    <w:rsid w:val="006F0A1D"/>
    <w:rsid w:val="006F3382"/>
    <w:rsid w:val="00704D6D"/>
    <w:rsid w:val="007059F3"/>
    <w:rsid w:val="007118F8"/>
    <w:rsid w:val="0075189C"/>
    <w:rsid w:val="00765B12"/>
    <w:rsid w:val="007706A6"/>
    <w:rsid w:val="00771BED"/>
    <w:rsid w:val="00775C4A"/>
    <w:rsid w:val="00782CA5"/>
    <w:rsid w:val="007C0902"/>
    <w:rsid w:val="007C1902"/>
    <w:rsid w:val="007C1CF7"/>
    <w:rsid w:val="007C1DCA"/>
    <w:rsid w:val="007C25C4"/>
    <w:rsid w:val="007D0C71"/>
    <w:rsid w:val="007E1BA5"/>
    <w:rsid w:val="007E6FA1"/>
    <w:rsid w:val="007F303F"/>
    <w:rsid w:val="00806848"/>
    <w:rsid w:val="00815D37"/>
    <w:rsid w:val="00815D39"/>
    <w:rsid w:val="008214C7"/>
    <w:rsid w:val="008244C9"/>
    <w:rsid w:val="00832460"/>
    <w:rsid w:val="00833191"/>
    <w:rsid w:val="008349F8"/>
    <w:rsid w:val="00835056"/>
    <w:rsid w:val="008352A4"/>
    <w:rsid w:val="00835690"/>
    <w:rsid w:val="008421E7"/>
    <w:rsid w:val="00845573"/>
    <w:rsid w:val="00867D15"/>
    <w:rsid w:val="00870548"/>
    <w:rsid w:val="00874BB7"/>
    <w:rsid w:val="00876679"/>
    <w:rsid w:val="0088015E"/>
    <w:rsid w:val="0088104E"/>
    <w:rsid w:val="00887397"/>
    <w:rsid w:val="008A284B"/>
    <w:rsid w:val="008B1569"/>
    <w:rsid w:val="008B779B"/>
    <w:rsid w:val="008C506B"/>
    <w:rsid w:val="008C6C27"/>
    <w:rsid w:val="008D0FCB"/>
    <w:rsid w:val="008E53AC"/>
    <w:rsid w:val="00914A96"/>
    <w:rsid w:val="00923EA6"/>
    <w:rsid w:val="009452DC"/>
    <w:rsid w:val="009463FE"/>
    <w:rsid w:val="00954B5F"/>
    <w:rsid w:val="009712DC"/>
    <w:rsid w:val="009813E5"/>
    <w:rsid w:val="00984A77"/>
    <w:rsid w:val="009909BA"/>
    <w:rsid w:val="00990C38"/>
    <w:rsid w:val="00990DC6"/>
    <w:rsid w:val="009A3F0F"/>
    <w:rsid w:val="009B5906"/>
    <w:rsid w:val="009B5E1B"/>
    <w:rsid w:val="009D0178"/>
    <w:rsid w:val="009D1B43"/>
    <w:rsid w:val="009D1C37"/>
    <w:rsid w:val="009E085E"/>
    <w:rsid w:val="009F2F85"/>
    <w:rsid w:val="009F76BB"/>
    <w:rsid w:val="00A109B3"/>
    <w:rsid w:val="00A33040"/>
    <w:rsid w:val="00A350FD"/>
    <w:rsid w:val="00A46B7D"/>
    <w:rsid w:val="00A5787E"/>
    <w:rsid w:val="00A63ADE"/>
    <w:rsid w:val="00A65886"/>
    <w:rsid w:val="00A65E1E"/>
    <w:rsid w:val="00A70B1B"/>
    <w:rsid w:val="00A82DDE"/>
    <w:rsid w:val="00A86DA1"/>
    <w:rsid w:val="00A94131"/>
    <w:rsid w:val="00AA0109"/>
    <w:rsid w:val="00AA1CBA"/>
    <w:rsid w:val="00AB239F"/>
    <w:rsid w:val="00AC4FA7"/>
    <w:rsid w:val="00AC7C40"/>
    <w:rsid w:val="00AD1F84"/>
    <w:rsid w:val="00AD6EF5"/>
    <w:rsid w:val="00AE3535"/>
    <w:rsid w:val="00AF2857"/>
    <w:rsid w:val="00AF2DA8"/>
    <w:rsid w:val="00B05931"/>
    <w:rsid w:val="00B231B7"/>
    <w:rsid w:val="00B25316"/>
    <w:rsid w:val="00B335B8"/>
    <w:rsid w:val="00B40C3B"/>
    <w:rsid w:val="00B46C64"/>
    <w:rsid w:val="00B6086F"/>
    <w:rsid w:val="00B61415"/>
    <w:rsid w:val="00B76442"/>
    <w:rsid w:val="00B76C45"/>
    <w:rsid w:val="00B81FD2"/>
    <w:rsid w:val="00BA3645"/>
    <w:rsid w:val="00BA4EAB"/>
    <w:rsid w:val="00BA527D"/>
    <w:rsid w:val="00BB40D3"/>
    <w:rsid w:val="00BC1A99"/>
    <w:rsid w:val="00BC3538"/>
    <w:rsid w:val="00BC4DBF"/>
    <w:rsid w:val="00BD278E"/>
    <w:rsid w:val="00BF3998"/>
    <w:rsid w:val="00BF65B4"/>
    <w:rsid w:val="00C040F8"/>
    <w:rsid w:val="00C11B5C"/>
    <w:rsid w:val="00C164AB"/>
    <w:rsid w:val="00C24DB2"/>
    <w:rsid w:val="00C31E4E"/>
    <w:rsid w:val="00C3233B"/>
    <w:rsid w:val="00C40696"/>
    <w:rsid w:val="00C46489"/>
    <w:rsid w:val="00C63E30"/>
    <w:rsid w:val="00C76714"/>
    <w:rsid w:val="00C80023"/>
    <w:rsid w:val="00C869C4"/>
    <w:rsid w:val="00C965B3"/>
    <w:rsid w:val="00C97AF1"/>
    <w:rsid w:val="00CA300A"/>
    <w:rsid w:val="00CB3D72"/>
    <w:rsid w:val="00CD0603"/>
    <w:rsid w:val="00CD6EF1"/>
    <w:rsid w:val="00CE2352"/>
    <w:rsid w:val="00CE46DB"/>
    <w:rsid w:val="00CE6CB1"/>
    <w:rsid w:val="00CF304E"/>
    <w:rsid w:val="00CF5A05"/>
    <w:rsid w:val="00CF6BCD"/>
    <w:rsid w:val="00D13C08"/>
    <w:rsid w:val="00D30C60"/>
    <w:rsid w:val="00D31085"/>
    <w:rsid w:val="00D3278A"/>
    <w:rsid w:val="00D351A8"/>
    <w:rsid w:val="00D40771"/>
    <w:rsid w:val="00D42C88"/>
    <w:rsid w:val="00D438FD"/>
    <w:rsid w:val="00D51120"/>
    <w:rsid w:val="00D6005F"/>
    <w:rsid w:val="00D630AC"/>
    <w:rsid w:val="00D66E61"/>
    <w:rsid w:val="00D67F73"/>
    <w:rsid w:val="00D70B46"/>
    <w:rsid w:val="00D85596"/>
    <w:rsid w:val="00D8678E"/>
    <w:rsid w:val="00D940EB"/>
    <w:rsid w:val="00D96E60"/>
    <w:rsid w:val="00DB1041"/>
    <w:rsid w:val="00DB4132"/>
    <w:rsid w:val="00DB5194"/>
    <w:rsid w:val="00DB7C47"/>
    <w:rsid w:val="00DC76CA"/>
    <w:rsid w:val="00DD6CC3"/>
    <w:rsid w:val="00DE416A"/>
    <w:rsid w:val="00DF1686"/>
    <w:rsid w:val="00DF2D3E"/>
    <w:rsid w:val="00E04AF6"/>
    <w:rsid w:val="00E239BD"/>
    <w:rsid w:val="00E246D8"/>
    <w:rsid w:val="00E327B9"/>
    <w:rsid w:val="00E46036"/>
    <w:rsid w:val="00E55E9C"/>
    <w:rsid w:val="00E70A50"/>
    <w:rsid w:val="00E8415F"/>
    <w:rsid w:val="00E84789"/>
    <w:rsid w:val="00E85B38"/>
    <w:rsid w:val="00E94016"/>
    <w:rsid w:val="00E97DF5"/>
    <w:rsid w:val="00EB0F08"/>
    <w:rsid w:val="00EB5121"/>
    <w:rsid w:val="00EB7CEE"/>
    <w:rsid w:val="00EC0A5A"/>
    <w:rsid w:val="00EC4801"/>
    <w:rsid w:val="00ED2C97"/>
    <w:rsid w:val="00ED5FD9"/>
    <w:rsid w:val="00EE461B"/>
    <w:rsid w:val="00EE4CEE"/>
    <w:rsid w:val="00EF3446"/>
    <w:rsid w:val="00F0541D"/>
    <w:rsid w:val="00F070F5"/>
    <w:rsid w:val="00F34A10"/>
    <w:rsid w:val="00F4069F"/>
    <w:rsid w:val="00F53AC5"/>
    <w:rsid w:val="00F61D90"/>
    <w:rsid w:val="00F70A69"/>
    <w:rsid w:val="00F7547C"/>
    <w:rsid w:val="00F75A90"/>
    <w:rsid w:val="00F775AF"/>
    <w:rsid w:val="00F81545"/>
    <w:rsid w:val="00F87554"/>
    <w:rsid w:val="00F8786E"/>
    <w:rsid w:val="00F90B7E"/>
    <w:rsid w:val="00F91C36"/>
    <w:rsid w:val="00FA4F89"/>
    <w:rsid w:val="00FB1D09"/>
    <w:rsid w:val="00FB6C2A"/>
    <w:rsid w:val="00FC09C8"/>
    <w:rsid w:val="00FC7A88"/>
    <w:rsid w:val="00FD0CCA"/>
    <w:rsid w:val="00FD4525"/>
    <w:rsid w:val="00FE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70548"/>
    <w:rPr>
      <w:rFonts w:ascii="Book Antiqua" w:hAnsi="Book Antiqua"/>
      <w:position w:val="6"/>
      <w:sz w:val="20"/>
      <w:szCs w:val="16"/>
    </w:rPr>
  </w:style>
  <w:style w:type="paragraph" w:customStyle="1" w:styleId="Style1">
    <w:name w:val="Style1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styleId="a4">
    <w:name w:val="endnote text"/>
    <w:basedOn w:val="a"/>
    <w:semiHidden/>
    <w:rsid w:val="00B335B8"/>
    <w:rPr>
      <w:sz w:val="20"/>
      <w:szCs w:val="20"/>
    </w:rPr>
  </w:style>
  <w:style w:type="paragraph" w:customStyle="1" w:styleId="blockquoteinfn">
    <w:name w:val="block quote in fn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customStyle="1" w:styleId="RJHebrewBlockQuote">
    <w:name w:val="RJ Hebrew Block Quote"/>
    <w:basedOn w:val="a"/>
    <w:autoRedefine/>
    <w:rsid w:val="000D5152"/>
    <w:pPr>
      <w:bidi/>
      <w:spacing w:line="360" w:lineRule="auto"/>
      <w:ind w:left="567" w:right="567"/>
    </w:pPr>
    <w:rPr>
      <w:rFonts w:ascii="David" w:hAnsi="David" w:cs="David Transparent"/>
      <w:lang w:bidi="he-IL"/>
    </w:rPr>
  </w:style>
  <w:style w:type="character" w:styleId="Hyperlink">
    <w:name w:val="Hyperlink"/>
    <w:rsid w:val="005C1A07"/>
    <w:rPr>
      <w:color w:val="0000FF"/>
      <w:u w:val="single"/>
    </w:rPr>
  </w:style>
  <w:style w:type="character" w:styleId="a5">
    <w:name w:val="Strong"/>
    <w:qFormat/>
    <w:rsid w:val="005C1A07"/>
    <w:rPr>
      <w:b/>
      <w:bCs/>
    </w:rPr>
  </w:style>
  <w:style w:type="character" w:customStyle="1" w:styleId="breadcrumbs">
    <w:name w:val="breadcrumbs"/>
    <w:basedOn w:val="a0"/>
    <w:rsid w:val="005C1A07"/>
  </w:style>
  <w:style w:type="character" w:styleId="a6">
    <w:name w:val="Emphasis"/>
    <w:qFormat/>
    <w:rsid w:val="005C1A07"/>
    <w:rPr>
      <w:i/>
      <w:iCs/>
    </w:rPr>
  </w:style>
  <w:style w:type="paragraph" w:styleId="a7">
    <w:name w:val="Balloon Text"/>
    <w:basedOn w:val="a"/>
    <w:link w:val="a8"/>
    <w:rsid w:val="00D13C0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D13C08"/>
    <w:rPr>
      <w:rFonts w:ascii="Tahoma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870548"/>
    <w:rPr>
      <w:rFonts w:ascii="Book Antiqua" w:hAnsi="Book Antiqua"/>
      <w:position w:val="6"/>
      <w:sz w:val="20"/>
      <w:szCs w:val="16"/>
    </w:rPr>
  </w:style>
  <w:style w:type="paragraph" w:customStyle="1" w:styleId="Style1">
    <w:name w:val="Style1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styleId="a4">
    <w:name w:val="endnote text"/>
    <w:basedOn w:val="a"/>
    <w:semiHidden/>
    <w:rsid w:val="00B335B8"/>
    <w:rPr>
      <w:sz w:val="20"/>
      <w:szCs w:val="20"/>
    </w:rPr>
  </w:style>
  <w:style w:type="paragraph" w:customStyle="1" w:styleId="blockquoteinfn">
    <w:name w:val="block quote in fn"/>
    <w:basedOn w:val="a4"/>
    <w:autoRedefine/>
    <w:rsid w:val="00B335B8"/>
    <w:pPr>
      <w:ind w:left="720" w:right="720"/>
    </w:pPr>
    <w:rPr>
      <w:rFonts w:ascii="Century Schoolbook" w:hAnsi="Century Schoolbook"/>
      <w:color w:val="000000"/>
      <w:sz w:val="18"/>
    </w:rPr>
  </w:style>
  <w:style w:type="paragraph" w:customStyle="1" w:styleId="RJHebrewBlockQuote">
    <w:name w:val="RJ Hebrew Block Quote"/>
    <w:basedOn w:val="a"/>
    <w:autoRedefine/>
    <w:rsid w:val="000D5152"/>
    <w:pPr>
      <w:bidi/>
      <w:spacing w:line="360" w:lineRule="auto"/>
      <w:ind w:left="567" w:right="567"/>
    </w:pPr>
    <w:rPr>
      <w:rFonts w:ascii="David" w:hAnsi="David" w:cs="David Transparent"/>
      <w:lang w:bidi="he-IL"/>
    </w:rPr>
  </w:style>
  <w:style w:type="character" w:styleId="Hyperlink">
    <w:name w:val="Hyperlink"/>
    <w:rsid w:val="005C1A07"/>
    <w:rPr>
      <w:color w:val="0000FF"/>
      <w:u w:val="single"/>
    </w:rPr>
  </w:style>
  <w:style w:type="character" w:styleId="a5">
    <w:name w:val="Strong"/>
    <w:qFormat/>
    <w:rsid w:val="005C1A07"/>
    <w:rPr>
      <w:b/>
      <w:bCs/>
    </w:rPr>
  </w:style>
  <w:style w:type="character" w:customStyle="1" w:styleId="breadcrumbs">
    <w:name w:val="breadcrumbs"/>
    <w:basedOn w:val="a0"/>
    <w:rsid w:val="005C1A07"/>
  </w:style>
  <w:style w:type="character" w:styleId="a6">
    <w:name w:val="Emphasis"/>
    <w:qFormat/>
    <w:rsid w:val="005C1A07"/>
    <w:rPr>
      <w:i/>
      <w:iCs/>
    </w:rPr>
  </w:style>
  <w:style w:type="paragraph" w:styleId="a7">
    <w:name w:val="Balloon Text"/>
    <w:basedOn w:val="a"/>
    <w:link w:val="a8"/>
    <w:rsid w:val="00D13C08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link w:val="a7"/>
    <w:rsid w:val="00D13C08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4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7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0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58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ato.stanford.edu.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perseus.tufts.edu/hoppe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mcm.edu/academic/galileo/ars/arshtml/arstoc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lu.edu/~ryandp/texts.html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Administrator\My%20Documents\My%20Dropbox\Syllabi\history%20of%20sci%20and%20Judaism\www2.lib.udel.edu\subj\hsci\interne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1394</Words>
  <Characters>6971</Characters>
  <Application>Microsoft Office Word</Application>
  <DocSecurity>0</DocSecurity>
  <Lines>58</Lines>
  <Paragraphs>16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‏3 פברואר, 2009</vt:lpstr>
      <vt:lpstr>  ‏3 פברואר, 2009</vt:lpstr>
    </vt:vector>
  </TitlesOfParts>
  <Company>Bar Ilan</Company>
  <LinksUpToDate>false</LinksUpToDate>
  <CharactersWithSpaces>8349</CharactersWithSpaces>
  <SharedDoc>false</SharedDoc>
  <HLinks>
    <vt:vector size="54" baseType="variant">
      <vt:variant>
        <vt:i4>7274616</vt:i4>
      </vt:variant>
      <vt:variant>
        <vt:i4>24</vt:i4>
      </vt:variant>
      <vt:variant>
        <vt:i4>0</vt:i4>
      </vt:variant>
      <vt:variant>
        <vt:i4>5</vt:i4>
      </vt:variant>
      <vt:variant>
        <vt:lpwstr>http://web.lemoyne.edu/~giunta/papers.html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http://www.mcm.edu/academic/galileo/ars/arshtml/arstoc.html</vt:lpwstr>
      </vt:variant>
      <vt:variant>
        <vt:lpwstr/>
      </vt:variant>
      <vt:variant>
        <vt:i4>1245309</vt:i4>
      </vt:variant>
      <vt:variant>
        <vt:i4>18</vt:i4>
      </vt:variant>
      <vt:variant>
        <vt:i4>0</vt:i4>
      </vt:variant>
      <vt:variant>
        <vt:i4>5</vt:i4>
      </vt:variant>
      <vt:variant>
        <vt:lpwstr>C:\Documents and Settings\Administrator\My Documents\My Dropbox\Syllabi\history of sci and Judaism\www.newtonproject.ic.ac.uk</vt:lpwstr>
      </vt:variant>
      <vt:variant>
        <vt:lpwstr/>
      </vt:variant>
      <vt:variant>
        <vt:i4>5701718</vt:i4>
      </vt:variant>
      <vt:variant>
        <vt:i4>15</vt:i4>
      </vt:variant>
      <vt:variant>
        <vt:i4>0</vt:i4>
      </vt:variant>
      <vt:variant>
        <vt:i4>5</vt:i4>
      </vt:variant>
      <vt:variant>
        <vt:lpwstr>http://galileo.rice.edu/</vt:lpwstr>
      </vt:variant>
      <vt:variant>
        <vt:lpwstr/>
      </vt:variant>
      <vt:variant>
        <vt:i4>3014704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Settings\Administrator\My Documents\My Dropbox\Syllabi\history of sci and Judaism\www.mcm.edu\academic\galileo\ars\arshtml\arstoc.html</vt:lpwstr>
      </vt:variant>
      <vt:variant>
        <vt:lpwstr/>
      </vt:variant>
      <vt:variant>
        <vt:i4>6094922</vt:i4>
      </vt:variant>
      <vt:variant>
        <vt:i4>9</vt:i4>
      </vt:variant>
      <vt:variant>
        <vt:i4>0</vt:i4>
      </vt:variant>
      <vt:variant>
        <vt:i4>5</vt:i4>
      </vt:variant>
      <vt:variant>
        <vt:lpwstr>http://www.plu.edu/~ryandp/texts.html</vt:lpwstr>
      </vt:variant>
      <vt:variant>
        <vt:lpwstr/>
      </vt:variant>
      <vt:variant>
        <vt:i4>2097203</vt:i4>
      </vt:variant>
      <vt:variant>
        <vt:i4>6</vt:i4>
      </vt:variant>
      <vt:variant>
        <vt:i4>0</vt:i4>
      </vt:variant>
      <vt:variant>
        <vt:i4>5</vt:i4>
      </vt:variant>
      <vt:variant>
        <vt:lpwstr>C:\Documents and Settings\Administrator\My Documents\My Dropbox\Syllabi\history of sci and Judaism\www2.lib.udel.edu\subj\hsci\internet.html</vt:lpwstr>
      </vt:variant>
      <vt:variant>
        <vt:lpwstr/>
      </vt:variant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http://plato.stanford.edu./</vt:lpwstr>
      </vt:variant>
      <vt:variant>
        <vt:lpwstr/>
      </vt:variant>
      <vt:variant>
        <vt:i4>983071</vt:i4>
      </vt:variant>
      <vt:variant>
        <vt:i4>0</vt:i4>
      </vt:variant>
      <vt:variant>
        <vt:i4>0</vt:i4>
      </vt:variant>
      <vt:variant>
        <vt:i4>5</vt:i4>
      </vt:variant>
      <vt:variant>
        <vt:lpwstr>http://www1.biu.ac.il/indexE.php?id=90&amp;pt=4&amp;cPath=90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‏3 פברואר, 2009</dc:title>
  <dc:creator>Noah Efron</dc:creator>
  <cp:lastModifiedBy>Alyta Pitaru</cp:lastModifiedBy>
  <cp:revision>4</cp:revision>
  <cp:lastPrinted>2012-10-22T19:16:00Z</cp:lastPrinted>
  <dcterms:created xsi:type="dcterms:W3CDTF">2013-05-01T08:05:00Z</dcterms:created>
  <dcterms:modified xsi:type="dcterms:W3CDTF">2014-02-18T09:13:00Z</dcterms:modified>
</cp:coreProperties>
</file>