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F" w:rsidRPr="00D770FE" w:rsidRDefault="00076B7F" w:rsidP="00076B7F">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lang w:eastAsia="en-US"/>
        </w:rPr>
        <w:drawing>
          <wp:inline distT="0" distB="0" distL="0" distR="0" wp14:anchorId="7BBC5DAC" wp14:editId="04628234">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March 2013</w:t>
      </w:r>
    </w:p>
    <w:p w:rsidR="00076B7F" w:rsidRDefault="00076B7F" w:rsidP="00076B7F">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076B7F" w:rsidRPr="002F68CA" w:rsidRDefault="00076B7F" w:rsidP="00076B7F">
      <w:pPr>
        <w:bidi w:val="0"/>
        <w:jc w:val="center"/>
      </w:pPr>
      <w:bookmarkStart w:id="0" w:name="_GoBack"/>
      <w:proofErr w:type="gramStart"/>
      <w:r w:rsidRPr="002F68CA">
        <w:rPr>
          <w:rFonts w:hint="cs"/>
          <w:b/>
          <w:bCs/>
          <w:sz w:val="32"/>
          <w:szCs w:val="32"/>
        </w:rPr>
        <w:t>T</w:t>
      </w:r>
      <w:r w:rsidRPr="002F68CA">
        <w:rPr>
          <w:b/>
          <w:bCs/>
          <w:sz w:val="32"/>
          <w:szCs w:val="32"/>
        </w:rPr>
        <w:t>he books of the Bible</w:t>
      </w:r>
      <w:r>
        <w:t xml:space="preserve"> </w:t>
      </w:r>
      <w:bookmarkEnd w:id="0"/>
      <w:r>
        <w:t xml:space="preserve">-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r w:rsidRPr="002F68CA">
        <w:t xml:space="preserve"> </w:t>
      </w:r>
    </w:p>
    <w:p w:rsidR="00076B7F" w:rsidRDefault="00076B7F" w:rsidP="00076B7F">
      <w:pPr>
        <w:bidi w:val="0"/>
        <w:jc w:val="center"/>
      </w:pPr>
      <w:r>
        <w:t>01-002-80/81</w:t>
      </w:r>
    </w:p>
    <w:p w:rsidR="00076B7F" w:rsidRPr="002E026B" w:rsidRDefault="00076B7F" w:rsidP="00076B7F">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076B7F" w:rsidRPr="00112967" w:rsidRDefault="00076B7F" w:rsidP="00076B7F">
      <w:pPr>
        <w:bidi w:val="0"/>
        <w:spacing w:line="360" w:lineRule="auto"/>
        <w:rPr>
          <w:rFonts w:ascii="Arial" w:hAnsi="Arial" w:cs="Arial" w:hint="cs"/>
          <w:rtl/>
        </w:rPr>
      </w:pPr>
      <w:r>
        <w:rPr>
          <w:rFonts w:ascii="Arial" w:hAnsi="Arial" w:cs="Arial"/>
          <w:b/>
          <w:bCs/>
        </w:rPr>
        <w:t>Year of Studies</w:t>
      </w:r>
      <w:proofErr w:type="gramStart"/>
      <w:r>
        <w:rPr>
          <w:rFonts w:ascii="Arial" w:hAnsi="Arial" w:cs="Arial"/>
          <w:b/>
          <w:bCs/>
        </w:rPr>
        <w:t>:</w:t>
      </w:r>
      <w:r>
        <w:rPr>
          <w:rFonts w:ascii="Arial" w:hAnsi="Arial" w:cs="Arial"/>
        </w:rPr>
        <w:t>201</w:t>
      </w:r>
      <w:r>
        <w:rPr>
          <w:rFonts w:ascii="Arial" w:hAnsi="Arial" w:cs="Arial"/>
        </w:rPr>
        <w:t>3</w:t>
      </w:r>
      <w:proofErr w:type="gramEnd"/>
      <w:r>
        <w:rPr>
          <w:rFonts w:ascii="Arial" w:hAnsi="Arial" w:cs="Arial"/>
        </w:rPr>
        <w:t>-201</w:t>
      </w:r>
      <w:r>
        <w:rPr>
          <w:rFonts w:ascii="Arial" w:hAnsi="Arial" w:cs="Arial"/>
        </w:rPr>
        <w:t>4</w:t>
      </w:r>
      <w:r>
        <w:rPr>
          <w:rFonts w:ascii="Arial" w:hAnsi="Arial" w:cs="Arial"/>
          <w:b/>
          <w:bCs/>
        </w:rPr>
        <w:t xml:space="preserve">  Semester: </w:t>
      </w:r>
      <w:r>
        <w:rPr>
          <w:rFonts w:ascii="Arial" w:hAnsi="Arial" w:cs="Arial"/>
        </w:rPr>
        <w:t xml:space="preserve">Fall </w:t>
      </w:r>
      <w:r>
        <w:rPr>
          <w:rFonts w:ascii="Arial" w:hAnsi="Arial" w:cs="Arial"/>
          <w:b/>
          <w:bCs/>
        </w:rPr>
        <w:t xml:space="preserve"> Hours/credits: </w:t>
      </w:r>
      <w:r>
        <w:rPr>
          <w:rFonts w:ascii="Arial" w:hAnsi="Arial" w:cs="Arial"/>
        </w:rPr>
        <w:t>2</w:t>
      </w:r>
    </w:p>
    <w:p w:rsidR="00076B7F" w:rsidRDefault="00076B7F" w:rsidP="00076B7F">
      <w:pPr>
        <w:bidi w:val="0"/>
        <w:ind w:left="26"/>
        <w:rPr>
          <w:rFonts w:ascii="Arial" w:hAnsi="Arial" w:cs="Arial"/>
          <w:b/>
          <w:bCs/>
          <w:sz w:val="26"/>
          <w:szCs w:val="26"/>
        </w:rPr>
      </w:pPr>
      <w:r>
        <w:rPr>
          <w:rFonts w:ascii="Arial" w:hAnsi="Arial" w:cs="Arial"/>
          <w:b/>
          <w:bCs/>
          <w:sz w:val="26"/>
          <w:szCs w:val="26"/>
        </w:rPr>
        <w:t xml:space="preserve">Course Description: </w:t>
      </w:r>
    </w:p>
    <w:p w:rsidR="00076B7F" w:rsidRDefault="00076B7F" w:rsidP="00076B7F">
      <w:pPr>
        <w:bidi w:val="0"/>
        <w:jc w:val="both"/>
        <w:rPr>
          <w:szCs w:val="24"/>
        </w:rPr>
      </w:pPr>
      <w:r>
        <w:rPr>
          <w:szCs w:val="24"/>
        </w:rPr>
        <w:t xml:space="preserve">The course will explore the first half of the book of Genesis. The narratives which will be analyzed – The Garden of Eden, Cain and Abel, The Flood, The Tower of Babel – are amongst the most famous stories in the Bible as well as in world literature. The narratives will be examined from a modern literary perspective and in light of their Ancient Near Eastern background. Our examination will emphasize the methodological differences between varying exegetical approaches such as </w:t>
      </w:r>
      <w:proofErr w:type="gramStart"/>
      <w:r>
        <w:rPr>
          <w:szCs w:val="24"/>
        </w:rPr>
        <w:t>midrash</w:t>
      </w:r>
      <w:proofErr w:type="gramEnd"/>
      <w:r>
        <w:rPr>
          <w:szCs w:val="24"/>
        </w:rPr>
        <w:t>, medieval Jewish exegesis and modern literary methods. We will examine the structure of the book of Genesis and of the individual narratives and emphasize literary features such as chiastic structure, wordplay and contrast and the relationship between the literary form of the narratives and their meaning. Our investigation will relate to important exegetical questions such as the significance of the different divine names and the contradictions between the varying accounts of creation. Using modern philological, literary and analytical tools, we will appreciate the beauty, complexity and the theological message behind the ancient narratives.</w:t>
      </w:r>
    </w:p>
    <w:p w:rsidR="00076B7F" w:rsidRDefault="00076B7F" w:rsidP="00076B7F">
      <w:pPr>
        <w:pStyle w:val="1"/>
        <w:rPr>
          <w:b w:val="0"/>
          <w:bCs w:val="0"/>
          <w:u w:val="single"/>
        </w:rPr>
      </w:pPr>
    </w:p>
    <w:p w:rsidR="00076B7F" w:rsidRDefault="00076B7F" w:rsidP="00076B7F">
      <w:pPr>
        <w:bidi w:val="0"/>
        <w:rPr>
          <w:rFonts w:ascii="Arial" w:hAnsi="Arial" w:cs="Arial"/>
        </w:rPr>
      </w:pPr>
      <w:r>
        <w:rPr>
          <w:rFonts w:ascii="Arial" w:hAnsi="Arial" w:cs="Arial"/>
          <w:b/>
          <w:bCs/>
        </w:rPr>
        <w:t>Detailed Lesson plan:</w:t>
      </w:r>
    </w:p>
    <w:p w:rsidR="00076B7F" w:rsidRDefault="00076B7F" w:rsidP="00076B7F">
      <w:pPr>
        <w:bidi w:val="0"/>
        <w:jc w:val="both"/>
        <w:rPr>
          <w:szCs w:val="24"/>
        </w:rPr>
      </w:pPr>
      <w:r>
        <w:rPr>
          <w:szCs w:val="24"/>
        </w:rPr>
        <w:t>1. Genesis 1–3: The Creation Stories</w:t>
      </w:r>
    </w:p>
    <w:p w:rsidR="00076B7F" w:rsidRDefault="00076B7F" w:rsidP="00076B7F">
      <w:pPr>
        <w:bidi w:val="0"/>
        <w:jc w:val="both"/>
        <w:rPr>
          <w:szCs w:val="24"/>
        </w:rPr>
      </w:pPr>
      <w:proofErr w:type="gramStart"/>
      <w:r>
        <w:rPr>
          <w:szCs w:val="24"/>
        </w:rPr>
        <w:t>The structure of chapter 1 and its significance.</w:t>
      </w:r>
      <w:proofErr w:type="gramEnd"/>
      <w:r>
        <w:rPr>
          <w:szCs w:val="24"/>
        </w:rPr>
        <w:t xml:space="preserve"> </w:t>
      </w:r>
      <w:proofErr w:type="gramStart"/>
      <w:r>
        <w:rPr>
          <w:szCs w:val="24"/>
        </w:rPr>
        <w:t>Opposites in creation.</w:t>
      </w:r>
      <w:proofErr w:type="gramEnd"/>
      <w:r>
        <w:rPr>
          <w:szCs w:val="24"/>
        </w:rPr>
        <w:t xml:space="preserve"> Poetry and Prose within the narrative. </w:t>
      </w:r>
      <w:proofErr w:type="gramStart"/>
      <w:r>
        <w:rPr>
          <w:szCs w:val="24"/>
        </w:rPr>
        <w:t>The biblical perspective on creation in comparison to Ancient Near Eastern mythology.</w:t>
      </w:r>
      <w:proofErr w:type="gramEnd"/>
      <w:r>
        <w:rPr>
          <w:szCs w:val="24"/>
        </w:rPr>
        <w:t xml:space="preserve"> </w:t>
      </w:r>
    </w:p>
    <w:p w:rsidR="00076B7F" w:rsidRDefault="00076B7F" w:rsidP="00076B7F">
      <w:pPr>
        <w:bidi w:val="0"/>
        <w:jc w:val="both"/>
        <w:rPr>
          <w:szCs w:val="24"/>
        </w:rPr>
      </w:pPr>
      <w:proofErr w:type="gramStart"/>
      <w:r>
        <w:rPr>
          <w:szCs w:val="24"/>
        </w:rPr>
        <w:t xml:space="preserve">The Story of the Garden of Eden and the debate revolving allegorical interpretation – </w:t>
      </w:r>
      <w:proofErr w:type="spellStart"/>
      <w:r>
        <w:rPr>
          <w:szCs w:val="24"/>
        </w:rPr>
        <w:t>Rasag</w:t>
      </w:r>
      <w:proofErr w:type="spellEnd"/>
      <w:r>
        <w:rPr>
          <w:szCs w:val="24"/>
        </w:rPr>
        <w:t xml:space="preserve"> in comparison to other approaches.</w:t>
      </w:r>
      <w:proofErr w:type="gramEnd"/>
      <w:r>
        <w:rPr>
          <w:szCs w:val="24"/>
        </w:rPr>
        <w:t xml:space="preserve"> </w:t>
      </w:r>
      <w:proofErr w:type="gramStart"/>
      <w:r>
        <w:rPr>
          <w:szCs w:val="24"/>
        </w:rPr>
        <w:t xml:space="preserve">The uniqueness of the </w:t>
      </w:r>
      <w:smartTag w:uri="urn:schemas-microsoft-com:office:smarttags" w:element="place">
        <w:smartTag w:uri="urn:schemas-microsoft-com:office:smarttags" w:element="City">
          <w:r>
            <w:rPr>
              <w:szCs w:val="24"/>
            </w:rPr>
            <w:t>Eden</w:t>
          </w:r>
        </w:smartTag>
      </w:smartTag>
      <w:r>
        <w:rPr>
          <w:szCs w:val="24"/>
        </w:rPr>
        <w:t xml:space="preserve"> narrative and a suggestion for a new allegorical interpretation.</w:t>
      </w:r>
      <w:proofErr w:type="gramEnd"/>
    </w:p>
    <w:p w:rsidR="00076B7F" w:rsidRDefault="00076B7F" w:rsidP="00076B7F">
      <w:pPr>
        <w:bidi w:val="0"/>
        <w:jc w:val="both"/>
        <w:rPr>
          <w:szCs w:val="24"/>
        </w:rPr>
      </w:pPr>
      <w:r>
        <w:rPr>
          <w:szCs w:val="24"/>
        </w:rPr>
        <w:t xml:space="preserve">The two creation stories: similarities and differences. </w:t>
      </w:r>
      <w:proofErr w:type="gramStart"/>
      <w:r>
        <w:rPr>
          <w:szCs w:val="24"/>
        </w:rPr>
        <w:t>Different exegetical approaches to the contradictions.</w:t>
      </w:r>
      <w:proofErr w:type="gramEnd"/>
      <w:r>
        <w:rPr>
          <w:szCs w:val="24"/>
        </w:rPr>
        <w:t xml:space="preserve"> </w:t>
      </w:r>
      <w:proofErr w:type="spellStart"/>
      <w:proofErr w:type="gramStart"/>
      <w:r>
        <w:rPr>
          <w:szCs w:val="24"/>
        </w:rPr>
        <w:t>Midrashic</w:t>
      </w:r>
      <w:proofErr w:type="spellEnd"/>
      <w:r>
        <w:rPr>
          <w:szCs w:val="24"/>
        </w:rPr>
        <w:t xml:space="preserve"> interpretation in contrast to </w:t>
      </w:r>
      <w:proofErr w:type="spellStart"/>
      <w:r>
        <w:rPr>
          <w:szCs w:val="24"/>
        </w:rPr>
        <w:t>Rav</w:t>
      </w:r>
      <w:proofErr w:type="spellEnd"/>
      <w:r>
        <w:rPr>
          <w:szCs w:val="24"/>
        </w:rPr>
        <w:t xml:space="preserve"> Breuer, </w:t>
      </w:r>
      <w:proofErr w:type="spellStart"/>
      <w:r>
        <w:rPr>
          <w:szCs w:val="24"/>
        </w:rPr>
        <w:t>Rav</w:t>
      </w:r>
      <w:proofErr w:type="spellEnd"/>
      <w:r>
        <w:rPr>
          <w:szCs w:val="24"/>
        </w:rPr>
        <w:t xml:space="preserve"> </w:t>
      </w:r>
      <w:proofErr w:type="spellStart"/>
      <w:r>
        <w:rPr>
          <w:szCs w:val="24"/>
        </w:rPr>
        <w:t>Soloveitchik</w:t>
      </w:r>
      <w:proofErr w:type="spellEnd"/>
      <w:r>
        <w:rPr>
          <w:szCs w:val="24"/>
        </w:rPr>
        <w:t>, Robert Alter and modern literary approaches.</w:t>
      </w:r>
      <w:proofErr w:type="gramEnd"/>
      <w:r>
        <w:rPr>
          <w:szCs w:val="24"/>
        </w:rPr>
        <w:t xml:space="preserve"> </w:t>
      </w:r>
    </w:p>
    <w:p w:rsidR="00076B7F" w:rsidRDefault="00076B7F" w:rsidP="00076B7F">
      <w:pPr>
        <w:bidi w:val="0"/>
        <w:jc w:val="both"/>
        <w:rPr>
          <w:szCs w:val="24"/>
        </w:rPr>
      </w:pPr>
    </w:p>
    <w:p w:rsidR="00076B7F" w:rsidRDefault="00076B7F" w:rsidP="00076B7F">
      <w:pPr>
        <w:bidi w:val="0"/>
        <w:jc w:val="both"/>
        <w:rPr>
          <w:szCs w:val="24"/>
        </w:rPr>
      </w:pPr>
      <w:r>
        <w:rPr>
          <w:szCs w:val="24"/>
        </w:rPr>
        <w:t xml:space="preserve">2. Genesis 3–5: Cain and Abel </w:t>
      </w:r>
      <w:proofErr w:type="gramStart"/>
      <w:r>
        <w:rPr>
          <w:szCs w:val="24"/>
        </w:rPr>
        <w:t>and  their</w:t>
      </w:r>
      <w:proofErr w:type="gramEnd"/>
      <w:r>
        <w:rPr>
          <w:szCs w:val="24"/>
        </w:rPr>
        <w:t xml:space="preserve"> descendants</w:t>
      </w:r>
    </w:p>
    <w:p w:rsidR="00076B7F" w:rsidRDefault="00076B7F" w:rsidP="00076B7F">
      <w:pPr>
        <w:bidi w:val="0"/>
        <w:jc w:val="both"/>
        <w:rPr>
          <w:szCs w:val="24"/>
        </w:rPr>
      </w:pPr>
      <w:r>
        <w:rPr>
          <w:szCs w:val="24"/>
        </w:rPr>
        <w:t xml:space="preserve">The conflict between </w:t>
      </w:r>
      <w:proofErr w:type="gramStart"/>
      <w:r>
        <w:rPr>
          <w:szCs w:val="24"/>
        </w:rPr>
        <w:t>brothers</w:t>
      </w:r>
      <w:proofErr w:type="gramEnd"/>
      <w:r>
        <w:rPr>
          <w:szCs w:val="24"/>
        </w:rPr>
        <w:t xml:space="preserve"> motif and the preference of the younger over the firstborn. Literary features: contrast, asymmetry and key–word. </w:t>
      </w:r>
      <w:proofErr w:type="gramStart"/>
      <w:r>
        <w:rPr>
          <w:szCs w:val="24"/>
        </w:rPr>
        <w:t>The descendants of Cain and Abel and the function of genealogical lists in Genesis.</w:t>
      </w:r>
      <w:proofErr w:type="gramEnd"/>
    </w:p>
    <w:p w:rsidR="00076B7F" w:rsidRDefault="00076B7F" w:rsidP="00076B7F">
      <w:pPr>
        <w:bidi w:val="0"/>
        <w:jc w:val="both"/>
        <w:rPr>
          <w:szCs w:val="24"/>
        </w:rPr>
      </w:pPr>
    </w:p>
    <w:p w:rsidR="00076B7F" w:rsidRDefault="00076B7F" w:rsidP="00076B7F">
      <w:pPr>
        <w:bidi w:val="0"/>
        <w:jc w:val="both"/>
        <w:rPr>
          <w:szCs w:val="24"/>
        </w:rPr>
      </w:pPr>
      <w:r>
        <w:rPr>
          <w:szCs w:val="24"/>
        </w:rPr>
        <w:t xml:space="preserve">3. Genesis 6–11: From </w:t>
      </w:r>
      <w:proofErr w:type="spellStart"/>
      <w:r>
        <w:rPr>
          <w:szCs w:val="24"/>
        </w:rPr>
        <w:t>Noach</w:t>
      </w:r>
      <w:proofErr w:type="spellEnd"/>
      <w:r>
        <w:rPr>
          <w:szCs w:val="24"/>
        </w:rPr>
        <w:t xml:space="preserve"> to Abraham</w:t>
      </w:r>
    </w:p>
    <w:p w:rsidR="00076B7F" w:rsidRDefault="00076B7F" w:rsidP="00076B7F">
      <w:pPr>
        <w:bidi w:val="0"/>
        <w:jc w:val="both"/>
        <w:rPr>
          <w:szCs w:val="24"/>
        </w:rPr>
      </w:pPr>
      <w:proofErr w:type="gramStart"/>
      <w:r>
        <w:rPr>
          <w:szCs w:val="24"/>
        </w:rPr>
        <w:t>The structure of the flood narrative and its significance.</w:t>
      </w:r>
      <w:proofErr w:type="gramEnd"/>
      <w:r>
        <w:rPr>
          <w:szCs w:val="24"/>
        </w:rPr>
        <w:t xml:space="preserve"> </w:t>
      </w:r>
      <w:proofErr w:type="gramStart"/>
      <w:r>
        <w:rPr>
          <w:szCs w:val="24"/>
        </w:rPr>
        <w:t>Comparison between the biblical flood narrative and Ancient Near Eastern parallels.</w:t>
      </w:r>
      <w:proofErr w:type="gramEnd"/>
      <w:r>
        <w:rPr>
          <w:szCs w:val="24"/>
        </w:rPr>
        <w:t xml:space="preserve"> Different approaches to Cham's sin and the curse of </w:t>
      </w:r>
      <w:smartTag w:uri="urn:schemas-microsoft-com:office:smarttags" w:element="place">
        <w:r>
          <w:rPr>
            <w:szCs w:val="24"/>
          </w:rPr>
          <w:t>Canaan</w:t>
        </w:r>
      </w:smartTag>
      <w:r>
        <w:rPr>
          <w:szCs w:val="24"/>
        </w:rPr>
        <w:t xml:space="preserve">. </w:t>
      </w:r>
      <w:proofErr w:type="gramStart"/>
      <w:r>
        <w:rPr>
          <w:szCs w:val="24"/>
        </w:rPr>
        <w:t xml:space="preserve">The </w:t>
      </w:r>
      <w:smartTag w:uri="urn:schemas-microsoft-com:office:smarttags" w:element="place">
        <w:smartTag w:uri="urn:schemas-microsoft-com:office:smarttags" w:element="PlaceType">
          <w:r>
            <w:rPr>
              <w:szCs w:val="24"/>
            </w:rPr>
            <w:t>Tower</w:t>
          </w:r>
        </w:smartTag>
        <w:r>
          <w:rPr>
            <w:szCs w:val="24"/>
          </w:rPr>
          <w:t xml:space="preserve"> of </w:t>
        </w:r>
        <w:smartTag w:uri="urn:schemas-microsoft-com:office:smarttags" w:element="PlaceName">
          <w:r>
            <w:rPr>
              <w:szCs w:val="24"/>
            </w:rPr>
            <w:t>Babel</w:t>
          </w:r>
        </w:smartTag>
      </w:smartTag>
      <w:r>
        <w:rPr>
          <w:szCs w:val="24"/>
        </w:rPr>
        <w:t xml:space="preserve"> story, chiastic structure, </w:t>
      </w:r>
      <w:r>
        <w:rPr>
          <w:szCs w:val="24"/>
        </w:rPr>
        <w:lastRenderedPageBreak/>
        <w:t>wordplay and satire in the Bible.</w:t>
      </w:r>
      <w:proofErr w:type="gramEnd"/>
      <w:r>
        <w:rPr>
          <w:szCs w:val="24"/>
        </w:rPr>
        <w:t xml:space="preserve"> </w:t>
      </w:r>
      <w:proofErr w:type="gramStart"/>
      <w:r>
        <w:rPr>
          <w:szCs w:val="24"/>
        </w:rPr>
        <w:t xml:space="preserve">The message of the </w:t>
      </w:r>
      <w:smartTag w:uri="urn:schemas-microsoft-com:office:smarttags" w:element="place">
        <w:smartTag w:uri="urn:schemas-microsoft-com:office:smarttags" w:element="PlaceType">
          <w:r>
            <w:rPr>
              <w:szCs w:val="24"/>
            </w:rPr>
            <w:t>Tower</w:t>
          </w:r>
        </w:smartTag>
        <w:r>
          <w:rPr>
            <w:szCs w:val="24"/>
          </w:rPr>
          <w:t xml:space="preserve"> of </w:t>
        </w:r>
        <w:smartTag w:uri="urn:schemas-microsoft-com:office:smarttags" w:element="PlaceName">
          <w:r>
            <w:rPr>
              <w:szCs w:val="24"/>
            </w:rPr>
            <w:t>Babel</w:t>
          </w:r>
        </w:smartTag>
      </w:smartTag>
      <w:r>
        <w:rPr>
          <w:szCs w:val="24"/>
        </w:rPr>
        <w:t xml:space="preserve"> story </w:t>
      </w:r>
      <w:proofErr w:type="spellStart"/>
      <w:r>
        <w:rPr>
          <w:szCs w:val="24"/>
        </w:rPr>
        <w:t>accordind</w:t>
      </w:r>
      <w:proofErr w:type="spellEnd"/>
      <w:r>
        <w:rPr>
          <w:szCs w:val="24"/>
        </w:rPr>
        <w:t xml:space="preserve"> to </w:t>
      </w:r>
      <w:proofErr w:type="spellStart"/>
      <w:r>
        <w:rPr>
          <w:szCs w:val="24"/>
        </w:rPr>
        <w:t>derash</w:t>
      </w:r>
      <w:proofErr w:type="spellEnd"/>
      <w:r>
        <w:rPr>
          <w:szCs w:val="24"/>
        </w:rPr>
        <w:t xml:space="preserve"> and according to </w:t>
      </w:r>
      <w:proofErr w:type="spellStart"/>
      <w:r>
        <w:rPr>
          <w:szCs w:val="24"/>
        </w:rPr>
        <w:t>peshat</w:t>
      </w:r>
      <w:proofErr w:type="spellEnd"/>
      <w:r>
        <w:rPr>
          <w:szCs w:val="24"/>
        </w:rPr>
        <w:t>.</w:t>
      </w:r>
      <w:proofErr w:type="gramEnd"/>
    </w:p>
    <w:p w:rsidR="00076B7F" w:rsidRDefault="00076B7F" w:rsidP="00076B7F">
      <w:pPr>
        <w:bidi w:val="0"/>
        <w:jc w:val="both"/>
        <w:rPr>
          <w:szCs w:val="24"/>
        </w:rPr>
      </w:pPr>
    </w:p>
    <w:p w:rsidR="00076B7F" w:rsidRDefault="00076B7F" w:rsidP="00076B7F">
      <w:pPr>
        <w:pStyle w:val="1"/>
        <w:rPr>
          <w:b w:val="0"/>
          <w:bCs w:val="0"/>
          <w:u w:val="single"/>
        </w:rPr>
      </w:pPr>
    </w:p>
    <w:p w:rsidR="00076B7F" w:rsidRPr="00F50274" w:rsidRDefault="00076B7F" w:rsidP="00076B7F">
      <w:pPr>
        <w:pStyle w:val="1"/>
        <w:rPr>
          <w:sz w:val="28"/>
          <w:szCs w:val="28"/>
          <w:u w:val="single"/>
        </w:rPr>
      </w:pPr>
      <w:r w:rsidRPr="00F50274">
        <w:rPr>
          <w:sz w:val="28"/>
          <w:szCs w:val="28"/>
          <w:u w:val="single"/>
        </w:rPr>
        <w:t>Select Bibliography</w:t>
      </w:r>
    </w:p>
    <w:p w:rsidR="00076B7F" w:rsidRDefault="00076B7F" w:rsidP="00076B7F">
      <w:pPr>
        <w:jc w:val="right"/>
        <w:rPr>
          <w:szCs w:val="24"/>
        </w:rPr>
      </w:pPr>
    </w:p>
    <w:p w:rsidR="00076B7F" w:rsidRDefault="00076B7F" w:rsidP="00076B7F">
      <w:pPr>
        <w:bidi w:val="0"/>
        <w:rPr>
          <w:szCs w:val="24"/>
        </w:rPr>
      </w:pPr>
      <w:r>
        <w:rPr>
          <w:szCs w:val="24"/>
        </w:rPr>
        <w:t xml:space="preserve">Alter R., </w:t>
      </w:r>
      <w:proofErr w:type="gramStart"/>
      <w:r>
        <w:rPr>
          <w:i/>
          <w:iCs/>
          <w:szCs w:val="24"/>
        </w:rPr>
        <w:t>The</w:t>
      </w:r>
      <w:proofErr w:type="gramEnd"/>
      <w:r>
        <w:rPr>
          <w:i/>
          <w:iCs/>
          <w:szCs w:val="24"/>
        </w:rPr>
        <w:t xml:space="preserve"> Art of Biblical Narrative</w:t>
      </w:r>
      <w:r>
        <w:rPr>
          <w:szCs w:val="24"/>
        </w:rPr>
        <w:t xml:space="preserve">, </w:t>
      </w:r>
      <w:smartTag w:uri="urn:schemas-microsoft-com:office:smarttags" w:element="place">
        <w:smartTag w:uri="urn:schemas-microsoft-com:office:smarttags" w:element="State">
          <w:r>
            <w:rPr>
              <w:szCs w:val="24"/>
            </w:rPr>
            <w:t>New York</w:t>
          </w:r>
        </w:smartTag>
      </w:smartTag>
      <w:r>
        <w:rPr>
          <w:szCs w:val="24"/>
        </w:rPr>
        <w:t xml:space="preserve"> 1981</w:t>
      </w:r>
      <w:r w:rsidRPr="00EF4F17">
        <w:rPr>
          <w:szCs w:val="24"/>
        </w:rPr>
        <w:t xml:space="preserve"> </w:t>
      </w:r>
    </w:p>
    <w:p w:rsidR="00076B7F" w:rsidRPr="00EF4F17" w:rsidRDefault="00076B7F" w:rsidP="00076B7F">
      <w:pPr>
        <w:bidi w:val="0"/>
        <w:rPr>
          <w:rFonts w:hint="cs"/>
          <w:szCs w:val="24"/>
          <w:rtl/>
        </w:rPr>
      </w:pPr>
      <w:smartTag w:uri="urn:schemas-microsoft-com:office:smarttags" w:element="place">
        <w:smartTag w:uri="urn:schemas-microsoft-com:office:smarttags" w:element="City">
          <w:r>
            <w:rPr>
              <w:szCs w:val="24"/>
              <w:lang w:eastAsia="en-US"/>
            </w:rPr>
            <w:t>Anderson</w:t>
          </w:r>
        </w:smartTag>
      </w:smartTag>
      <w:r>
        <w:rPr>
          <w:szCs w:val="24"/>
          <w:lang w:eastAsia="en-US"/>
        </w:rPr>
        <w:t xml:space="preserve"> B.W., "From Analysis to Synthesis: The Interpretation of Genesis 1-11", </w:t>
      </w:r>
      <w:r>
        <w:rPr>
          <w:i/>
          <w:iCs/>
          <w:szCs w:val="24"/>
          <w:lang w:eastAsia="en-US"/>
        </w:rPr>
        <w:t xml:space="preserve">JBL </w:t>
      </w:r>
      <w:r>
        <w:rPr>
          <w:szCs w:val="24"/>
          <w:lang w:eastAsia="en-US"/>
        </w:rPr>
        <w:t>97 (1978), pp. 23- 39</w:t>
      </w:r>
    </w:p>
    <w:p w:rsidR="00076B7F" w:rsidRDefault="00076B7F" w:rsidP="00076B7F">
      <w:pPr>
        <w:bidi w:val="0"/>
        <w:rPr>
          <w:szCs w:val="24"/>
        </w:rPr>
      </w:pPr>
      <w:proofErr w:type="spellStart"/>
      <w:r>
        <w:rPr>
          <w:szCs w:val="24"/>
        </w:rPr>
        <w:t>Fokkelman</w:t>
      </w:r>
      <w:proofErr w:type="spellEnd"/>
      <w:r>
        <w:rPr>
          <w:szCs w:val="24"/>
        </w:rPr>
        <w:t xml:space="preserve"> J.P., </w:t>
      </w:r>
      <w:r>
        <w:rPr>
          <w:i/>
          <w:iCs/>
          <w:szCs w:val="24"/>
        </w:rPr>
        <w:t>Narrative Art in Genesis</w:t>
      </w:r>
      <w:r>
        <w:rPr>
          <w:szCs w:val="24"/>
        </w:rPr>
        <w:t xml:space="preserve">, </w:t>
      </w:r>
      <w:smartTag w:uri="urn:schemas-microsoft-com:office:smarttags" w:element="place">
        <w:smartTag w:uri="urn:schemas-microsoft-com:office:smarttags" w:element="City">
          <w:r>
            <w:rPr>
              <w:szCs w:val="24"/>
            </w:rPr>
            <w:t>Amsterdam</w:t>
          </w:r>
        </w:smartTag>
      </w:smartTag>
      <w:r>
        <w:rPr>
          <w:szCs w:val="24"/>
        </w:rPr>
        <w:t xml:space="preserve"> 1975</w:t>
      </w:r>
    </w:p>
    <w:p w:rsidR="00076B7F" w:rsidRDefault="00076B7F" w:rsidP="00076B7F">
      <w:pPr>
        <w:bidi w:val="0"/>
        <w:rPr>
          <w:rFonts w:hint="cs"/>
          <w:szCs w:val="24"/>
          <w:rtl/>
        </w:rPr>
      </w:pPr>
      <w:proofErr w:type="spellStart"/>
      <w:r>
        <w:rPr>
          <w:szCs w:val="24"/>
        </w:rPr>
        <w:t>Fokkelman</w:t>
      </w:r>
      <w:proofErr w:type="spellEnd"/>
      <w:r>
        <w:rPr>
          <w:szCs w:val="24"/>
        </w:rPr>
        <w:t xml:space="preserve"> J.P., "Genesis" in </w:t>
      </w:r>
      <w:r>
        <w:rPr>
          <w:i/>
          <w:iCs/>
          <w:szCs w:val="24"/>
        </w:rPr>
        <w:t>The Literary Guide to the Bible</w:t>
      </w:r>
      <w:r>
        <w:rPr>
          <w:b/>
          <w:bCs/>
          <w:szCs w:val="24"/>
        </w:rPr>
        <w:t xml:space="preserve"> </w:t>
      </w:r>
      <w:r>
        <w:rPr>
          <w:szCs w:val="24"/>
        </w:rPr>
        <w:t>(ed. R. Alter and F. Kermode), Cambridge, Mass. 1987, pp. 36-55</w:t>
      </w:r>
    </w:p>
    <w:p w:rsidR="00076B7F" w:rsidRDefault="00076B7F" w:rsidP="00076B7F">
      <w:pPr>
        <w:bidi w:val="0"/>
        <w:rPr>
          <w:szCs w:val="24"/>
          <w:lang w:eastAsia="en-US"/>
        </w:rPr>
      </w:pPr>
      <w:r>
        <w:rPr>
          <w:szCs w:val="24"/>
          <w:lang w:eastAsia="en-US"/>
        </w:rPr>
        <w:t xml:space="preserve">Greenstein E.L., "God's Golem: The Creation of the Human in Genesis 2", in </w:t>
      </w:r>
      <w:r>
        <w:rPr>
          <w:i/>
          <w:iCs/>
          <w:szCs w:val="24"/>
          <w:lang w:eastAsia="en-US"/>
        </w:rPr>
        <w:t xml:space="preserve">Creation in Jewish and Christian Tradition </w:t>
      </w:r>
      <w:r>
        <w:rPr>
          <w:szCs w:val="24"/>
          <w:lang w:eastAsia="en-US"/>
        </w:rPr>
        <w:t xml:space="preserve">(ed. H.G. </w:t>
      </w:r>
      <w:proofErr w:type="spellStart"/>
      <w:r>
        <w:rPr>
          <w:szCs w:val="24"/>
          <w:lang w:eastAsia="en-US"/>
        </w:rPr>
        <w:t>Reventlow</w:t>
      </w:r>
      <w:proofErr w:type="spellEnd"/>
      <w:r>
        <w:rPr>
          <w:szCs w:val="24"/>
          <w:lang w:eastAsia="en-US"/>
        </w:rPr>
        <w:t xml:space="preserve"> and Y. Hoffman, JSOTSS 319), London 2002, pp. 219- 239</w:t>
      </w:r>
    </w:p>
    <w:p w:rsidR="00076B7F" w:rsidRDefault="00076B7F" w:rsidP="00076B7F">
      <w:pPr>
        <w:bidi w:val="0"/>
        <w:rPr>
          <w:szCs w:val="24"/>
          <w:lang w:eastAsia="en-US"/>
        </w:rPr>
      </w:pPr>
      <w:r>
        <w:rPr>
          <w:szCs w:val="24"/>
          <w:lang w:eastAsia="en-US"/>
        </w:rPr>
        <w:t xml:space="preserve">Hauser A.J., "Genesis 2-3: The Theme of Intimacy and Alienation" in </w:t>
      </w:r>
      <w:r>
        <w:rPr>
          <w:i/>
          <w:iCs/>
          <w:szCs w:val="24"/>
          <w:lang w:eastAsia="en-US"/>
        </w:rPr>
        <w:t>Art and Meaning: Rhetoric in Biblical Literature</w:t>
      </w:r>
      <w:r>
        <w:rPr>
          <w:szCs w:val="24"/>
          <w:lang w:eastAsia="en-US"/>
        </w:rPr>
        <w:t xml:space="preserve"> (eds. Clines D.J.A., Gunn D.M. &amp; Hauser A.J.</w:t>
      </w:r>
      <w:proofErr w:type="gramStart"/>
      <w:r>
        <w:rPr>
          <w:szCs w:val="24"/>
          <w:lang w:eastAsia="en-US"/>
        </w:rPr>
        <w:t>,  JSOTSS</w:t>
      </w:r>
      <w:proofErr w:type="gramEnd"/>
      <w:r>
        <w:rPr>
          <w:szCs w:val="24"/>
          <w:lang w:eastAsia="en-US"/>
        </w:rPr>
        <w:t xml:space="preserve"> 19), </w:t>
      </w:r>
      <w:smartTag w:uri="urn:schemas-microsoft-com:office:smarttags" w:element="place">
        <w:r>
          <w:rPr>
            <w:szCs w:val="24"/>
            <w:lang w:eastAsia="en-US"/>
          </w:rPr>
          <w:t>Sheffield</w:t>
        </w:r>
      </w:smartTag>
      <w:r>
        <w:rPr>
          <w:szCs w:val="24"/>
          <w:lang w:eastAsia="en-US"/>
        </w:rPr>
        <w:t xml:space="preserve"> 1982, pp. 20-36</w:t>
      </w:r>
    </w:p>
    <w:p w:rsidR="00076B7F" w:rsidRDefault="00076B7F" w:rsidP="00076B7F">
      <w:pPr>
        <w:bidi w:val="0"/>
        <w:rPr>
          <w:szCs w:val="24"/>
          <w:lang w:eastAsia="en-US"/>
        </w:rPr>
      </w:pPr>
      <w:proofErr w:type="spellStart"/>
      <w:r>
        <w:rPr>
          <w:szCs w:val="24"/>
          <w:lang w:eastAsia="en-US"/>
        </w:rPr>
        <w:t>Jobling</w:t>
      </w:r>
      <w:proofErr w:type="spellEnd"/>
      <w:r>
        <w:rPr>
          <w:szCs w:val="24"/>
          <w:lang w:eastAsia="en-US"/>
        </w:rPr>
        <w:t xml:space="preserve"> D., "The Myth Semantics of Genesis 2:4b – 3:24"</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41- 49</w:t>
      </w:r>
    </w:p>
    <w:p w:rsidR="00076B7F" w:rsidRDefault="00076B7F" w:rsidP="00076B7F">
      <w:pPr>
        <w:bidi w:val="0"/>
        <w:rPr>
          <w:szCs w:val="24"/>
        </w:rPr>
      </w:pPr>
      <w:proofErr w:type="spellStart"/>
      <w:r>
        <w:rPr>
          <w:szCs w:val="24"/>
          <w:lang w:eastAsia="en-US"/>
        </w:rPr>
        <w:t>Patte</w:t>
      </w:r>
      <w:proofErr w:type="spellEnd"/>
      <w:r>
        <w:rPr>
          <w:szCs w:val="24"/>
          <w:lang w:eastAsia="en-US"/>
        </w:rPr>
        <w:t xml:space="preserve"> D. &amp; Parker J.F., "Structural Exegesis of Genesis 2 and 3"</w:t>
      </w:r>
      <w:proofErr w:type="gramStart"/>
      <w:r>
        <w:rPr>
          <w:szCs w:val="24"/>
          <w:lang w:eastAsia="en-US"/>
        </w:rPr>
        <w:t xml:space="preserve">, </w:t>
      </w:r>
      <w:r>
        <w:rPr>
          <w:i/>
          <w:iCs/>
          <w:szCs w:val="24"/>
          <w:lang w:eastAsia="en-US"/>
        </w:rPr>
        <w:t xml:space="preserve"> </w:t>
      </w:r>
      <w:proofErr w:type="spellStart"/>
      <w:r>
        <w:rPr>
          <w:i/>
          <w:iCs/>
          <w:szCs w:val="24"/>
          <w:lang w:eastAsia="en-US"/>
        </w:rPr>
        <w:t>Semeia</w:t>
      </w:r>
      <w:proofErr w:type="spellEnd"/>
      <w:proofErr w:type="gramEnd"/>
      <w:r>
        <w:rPr>
          <w:i/>
          <w:iCs/>
          <w:szCs w:val="24"/>
          <w:lang w:eastAsia="en-US"/>
        </w:rPr>
        <w:t xml:space="preserve"> </w:t>
      </w:r>
      <w:r>
        <w:rPr>
          <w:szCs w:val="24"/>
          <w:lang w:eastAsia="en-US"/>
        </w:rPr>
        <w:t xml:space="preserve"> 18 (1980), pp. 55-75</w:t>
      </w:r>
    </w:p>
    <w:p w:rsidR="00076B7F" w:rsidRDefault="00076B7F" w:rsidP="00076B7F">
      <w:pPr>
        <w:bidi w:val="0"/>
        <w:rPr>
          <w:szCs w:val="24"/>
          <w:lang w:eastAsia="en-US"/>
        </w:rPr>
      </w:pPr>
      <w:r>
        <w:rPr>
          <w:szCs w:val="24"/>
        </w:rPr>
        <w:t xml:space="preserve">Sternberg M., </w:t>
      </w:r>
      <w:proofErr w:type="gramStart"/>
      <w:r>
        <w:rPr>
          <w:i/>
          <w:iCs/>
          <w:szCs w:val="24"/>
        </w:rPr>
        <w:t>The</w:t>
      </w:r>
      <w:proofErr w:type="gramEnd"/>
      <w:r>
        <w:rPr>
          <w:i/>
          <w:iCs/>
          <w:szCs w:val="24"/>
        </w:rPr>
        <w:t xml:space="preserve"> Poetics of Biblical Narrative</w:t>
      </w:r>
      <w:r>
        <w:rPr>
          <w:szCs w:val="24"/>
        </w:rPr>
        <w:t xml:space="preserve">, </w:t>
      </w:r>
      <w:smartTag w:uri="urn:schemas-microsoft-com:office:smarttags" w:element="place">
        <w:smartTag w:uri="urn:schemas-microsoft-com:office:smarttags" w:element="City">
          <w:r>
            <w:rPr>
              <w:szCs w:val="24"/>
            </w:rPr>
            <w:t>London</w:t>
          </w:r>
        </w:smartTag>
      </w:smartTag>
      <w:r>
        <w:rPr>
          <w:szCs w:val="24"/>
        </w:rPr>
        <w:t xml:space="preserve"> 1985</w:t>
      </w:r>
    </w:p>
    <w:p w:rsidR="00076B7F" w:rsidRDefault="00076B7F" w:rsidP="00076B7F">
      <w:pPr>
        <w:bidi w:val="0"/>
        <w:rPr>
          <w:rFonts w:cs="Times New Roman"/>
          <w:szCs w:val="24"/>
          <w:lang w:eastAsia="en-US"/>
        </w:rPr>
      </w:pPr>
      <w:r>
        <w:rPr>
          <w:szCs w:val="24"/>
          <w:lang w:eastAsia="en-US"/>
        </w:rPr>
        <w:t xml:space="preserve">Van </w:t>
      </w:r>
      <w:proofErr w:type="spellStart"/>
      <w:r>
        <w:rPr>
          <w:szCs w:val="24"/>
          <w:lang w:eastAsia="en-US"/>
        </w:rPr>
        <w:t>Wolde</w:t>
      </w:r>
      <w:proofErr w:type="spellEnd"/>
      <w:r>
        <w:rPr>
          <w:szCs w:val="24"/>
          <w:lang w:eastAsia="en-US"/>
        </w:rPr>
        <w:t xml:space="preserve"> E.J., </w:t>
      </w:r>
      <w:r>
        <w:rPr>
          <w:i/>
          <w:iCs/>
          <w:szCs w:val="24"/>
          <w:lang w:eastAsia="en-US"/>
        </w:rPr>
        <w:t>A Semiotic Analysis of Genesis 2-3</w:t>
      </w:r>
      <w:r>
        <w:rPr>
          <w:szCs w:val="24"/>
          <w:lang w:eastAsia="en-US"/>
        </w:rPr>
        <w:t xml:space="preserve">, </w:t>
      </w:r>
      <w:proofErr w:type="spellStart"/>
      <w:r>
        <w:rPr>
          <w:szCs w:val="24"/>
          <w:lang w:eastAsia="en-US"/>
        </w:rPr>
        <w:t>Assen</w:t>
      </w:r>
      <w:proofErr w:type="spellEnd"/>
      <w:r>
        <w:rPr>
          <w:szCs w:val="24"/>
          <w:lang w:eastAsia="en-US"/>
        </w:rPr>
        <w:t xml:space="preserve"> 1989</w:t>
      </w:r>
    </w:p>
    <w:p w:rsidR="00076B7F" w:rsidRDefault="00076B7F" w:rsidP="00076B7F">
      <w:pPr>
        <w:bidi w:val="0"/>
        <w:rPr>
          <w:szCs w:val="24"/>
          <w:lang w:eastAsia="en-US"/>
        </w:rPr>
      </w:pPr>
      <w:r>
        <w:rPr>
          <w:rFonts w:cs="Times New Roman"/>
          <w:szCs w:val="24"/>
          <w:lang w:eastAsia="en-US"/>
        </w:rPr>
        <w:t xml:space="preserve">Walsh J.T., "Genesis 2:4b-3:24: A Synchronic Approach" </w:t>
      </w:r>
      <w:r>
        <w:rPr>
          <w:rFonts w:cs="Times New Roman"/>
          <w:i/>
          <w:iCs/>
          <w:szCs w:val="24"/>
          <w:lang w:eastAsia="en-US"/>
        </w:rPr>
        <w:t>JBL</w:t>
      </w:r>
      <w:r>
        <w:rPr>
          <w:rFonts w:cs="Times New Roman"/>
          <w:szCs w:val="24"/>
          <w:lang w:eastAsia="en-US"/>
        </w:rPr>
        <w:t xml:space="preserve"> 96 (1977), pp. 161-177</w:t>
      </w:r>
    </w:p>
    <w:p w:rsidR="00076B7F" w:rsidRDefault="00076B7F" w:rsidP="00076B7F">
      <w:pPr>
        <w:bidi w:val="0"/>
        <w:rPr>
          <w:szCs w:val="24"/>
          <w:lang w:eastAsia="en-US"/>
        </w:rPr>
      </w:pPr>
      <w:r>
        <w:rPr>
          <w:szCs w:val="24"/>
          <w:lang w:eastAsia="en-US"/>
        </w:rPr>
        <w:t xml:space="preserve">Wenham G.J., </w:t>
      </w:r>
      <w:r>
        <w:rPr>
          <w:i/>
          <w:iCs/>
          <w:szCs w:val="24"/>
          <w:lang w:eastAsia="en-US"/>
        </w:rPr>
        <w:t xml:space="preserve">Genesis 1–15 </w:t>
      </w:r>
      <w:r>
        <w:rPr>
          <w:szCs w:val="24"/>
          <w:lang w:eastAsia="en-US"/>
        </w:rPr>
        <w:t xml:space="preserve">(WBC), </w:t>
      </w:r>
      <w:smartTag w:uri="urn:schemas-microsoft-com:office:smarttags" w:element="place">
        <w:smartTag w:uri="urn:schemas-microsoft-com:office:smarttags" w:element="City">
          <w:r>
            <w:rPr>
              <w:szCs w:val="24"/>
              <w:lang w:eastAsia="en-US"/>
            </w:rPr>
            <w:t>Waco</w:t>
          </w:r>
        </w:smartTag>
        <w:r>
          <w:rPr>
            <w:szCs w:val="24"/>
            <w:lang w:eastAsia="en-US"/>
          </w:rPr>
          <w:t xml:space="preserve">, </w:t>
        </w:r>
        <w:smartTag w:uri="urn:schemas-microsoft-com:office:smarttags" w:element="State">
          <w:r>
            <w:rPr>
              <w:szCs w:val="24"/>
              <w:lang w:eastAsia="en-US"/>
            </w:rPr>
            <w:t>Texas</w:t>
          </w:r>
        </w:smartTag>
      </w:smartTag>
      <w:r>
        <w:rPr>
          <w:szCs w:val="24"/>
          <w:lang w:eastAsia="en-US"/>
        </w:rPr>
        <w:t xml:space="preserve"> 1987</w:t>
      </w:r>
    </w:p>
    <w:p w:rsidR="00076B7F" w:rsidRDefault="00076B7F" w:rsidP="00076B7F">
      <w:pPr>
        <w:bidi w:val="0"/>
        <w:rPr>
          <w:szCs w:val="24"/>
        </w:rPr>
      </w:pPr>
      <w:proofErr w:type="spellStart"/>
      <w:r>
        <w:rPr>
          <w:szCs w:val="24"/>
          <w:lang w:eastAsia="en-US"/>
        </w:rPr>
        <w:t>Westermann</w:t>
      </w:r>
      <w:proofErr w:type="spellEnd"/>
      <w:r>
        <w:rPr>
          <w:szCs w:val="24"/>
          <w:lang w:eastAsia="en-US"/>
        </w:rPr>
        <w:t xml:space="preserve"> C., </w:t>
      </w:r>
      <w:r>
        <w:rPr>
          <w:i/>
          <w:iCs/>
          <w:szCs w:val="24"/>
          <w:lang w:eastAsia="en-US"/>
        </w:rPr>
        <w:t>Genesis 1–11 A Continental Commentary</w:t>
      </w:r>
      <w:r>
        <w:rPr>
          <w:b/>
          <w:bCs/>
          <w:szCs w:val="24"/>
          <w:lang w:eastAsia="en-US"/>
        </w:rPr>
        <w:t xml:space="preserve"> </w:t>
      </w:r>
      <w:r>
        <w:rPr>
          <w:szCs w:val="24"/>
          <w:lang w:eastAsia="en-US"/>
        </w:rPr>
        <w:t xml:space="preserve">(trans. by J.J. Scullion), </w:t>
      </w:r>
      <w:smartTag w:uri="urn:schemas-microsoft-com:office:smarttags" w:element="place">
        <w:smartTag w:uri="urn:schemas-microsoft-com:office:smarttags" w:element="City">
          <w:r>
            <w:rPr>
              <w:szCs w:val="24"/>
              <w:lang w:eastAsia="en-US"/>
            </w:rPr>
            <w:t>London</w:t>
          </w:r>
        </w:smartTag>
      </w:smartTag>
      <w:r>
        <w:rPr>
          <w:szCs w:val="24"/>
          <w:lang w:eastAsia="en-US"/>
        </w:rPr>
        <w:t xml:space="preserve"> 1984</w:t>
      </w:r>
    </w:p>
    <w:p w:rsidR="00076B7F" w:rsidRDefault="00076B7F" w:rsidP="00076B7F">
      <w:pPr>
        <w:bidi w:val="0"/>
        <w:rPr>
          <w:szCs w:val="24"/>
        </w:rPr>
      </w:pPr>
    </w:p>
    <w:p w:rsidR="00076B7F" w:rsidRDefault="00076B7F" w:rsidP="00076B7F">
      <w:pPr>
        <w:rPr>
          <w:rFonts w:hint="cs"/>
          <w:szCs w:val="24"/>
          <w:rtl/>
        </w:rPr>
      </w:pPr>
      <w:r>
        <w:rPr>
          <w:szCs w:val="24"/>
          <w:rtl/>
        </w:rPr>
        <w:t>בר</w:t>
      </w:r>
      <w:r>
        <w:rPr>
          <w:rFonts w:hint="cs"/>
          <w:szCs w:val="24"/>
          <w:rtl/>
        </w:rPr>
        <w:t>-</w:t>
      </w:r>
      <w:r>
        <w:rPr>
          <w:szCs w:val="24"/>
          <w:rtl/>
        </w:rPr>
        <w:t xml:space="preserve">אפרת ש', </w:t>
      </w:r>
      <w:r>
        <w:rPr>
          <w:b/>
          <w:bCs/>
          <w:szCs w:val="24"/>
          <w:rtl/>
        </w:rPr>
        <w:t>העיצוב האמנותי של הסיפור במקרא</w:t>
      </w:r>
      <w:r>
        <w:rPr>
          <w:szCs w:val="24"/>
          <w:rtl/>
        </w:rPr>
        <w:t xml:space="preserve">, תל אביב </w:t>
      </w:r>
      <w:proofErr w:type="spellStart"/>
      <w:r>
        <w:rPr>
          <w:szCs w:val="24"/>
          <w:rtl/>
        </w:rPr>
        <w:t>תש"ם</w:t>
      </w:r>
      <w:proofErr w:type="spellEnd"/>
    </w:p>
    <w:p w:rsidR="00076B7F" w:rsidRDefault="00076B7F" w:rsidP="00076B7F">
      <w:pPr>
        <w:rPr>
          <w:rFonts w:hint="cs"/>
          <w:szCs w:val="24"/>
          <w:rtl/>
        </w:rPr>
      </w:pPr>
      <w:proofErr w:type="spellStart"/>
      <w:r>
        <w:rPr>
          <w:rFonts w:hint="cs"/>
          <w:szCs w:val="24"/>
          <w:rtl/>
        </w:rPr>
        <w:t>ברויאר</w:t>
      </w:r>
      <w:proofErr w:type="spellEnd"/>
      <w:r>
        <w:rPr>
          <w:rFonts w:hint="cs"/>
          <w:szCs w:val="24"/>
          <w:rtl/>
        </w:rPr>
        <w:t xml:space="preserve"> מ', </w:t>
      </w:r>
      <w:r>
        <w:rPr>
          <w:rFonts w:hint="cs"/>
          <w:b/>
          <w:bCs/>
          <w:szCs w:val="24"/>
          <w:rtl/>
        </w:rPr>
        <w:t xml:space="preserve">פרקי בראשית </w:t>
      </w:r>
      <w:r>
        <w:rPr>
          <w:rFonts w:hint="cs"/>
          <w:szCs w:val="24"/>
          <w:rtl/>
        </w:rPr>
        <w:t>(2 כרכים), אלון שבות תשנ"ט</w:t>
      </w:r>
    </w:p>
    <w:p w:rsidR="00076B7F" w:rsidRDefault="00076B7F" w:rsidP="00076B7F">
      <w:pPr>
        <w:rPr>
          <w:rFonts w:hint="cs"/>
          <w:szCs w:val="24"/>
        </w:rPr>
      </w:pPr>
      <w:proofErr w:type="spellStart"/>
      <w:r>
        <w:rPr>
          <w:rFonts w:hint="cs"/>
          <w:szCs w:val="24"/>
          <w:rtl/>
        </w:rPr>
        <w:t>גונקל</w:t>
      </w:r>
      <w:proofErr w:type="spellEnd"/>
      <w:r>
        <w:rPr>
          <w:rFonts w:hint="cs"/>
          <w:szCs w:val="24"/>
          <w:rtl/>
        </w:rPr>
        <w:t xml:space="preserve"> ה', </w:t>
      </w:r>
      <w:r>
        <w:rPr>
          <w:rFonts w:hint="cs"/>
          <w:b/>
          <w:bCs/>
          <w:szCs w:val="24"/>
          <w:rtl/>
        </w:rPr>
        <w:t xml:space="preserve">אגדות בראשית, מבוא לספר בראשית, ספרות המקרא </w:t>
      </w:r>
      <w:r>
        <w:rPr>
          <w:rFonts w:hint="cs"/>
          <w:szCs w:val="24"/>
          <w:rtl/>
        </w:rPr>
        <w:t xml:space="preserve">(ספריית האנציקלופדיה המקראית, כרך </w:t>
      </w:r>
      <w:proofErr w:type="spellStart"/>
      <w:r>
        <w:rPr>
          <w:rFonts w:hint="cs"/>
          <w:szCs w:val="24"/>
          <w:rtl/>
        </w:rPr>
        <w:t>טז</w:t>
      </w:r>
      <w:proofErr w:type="spellEnd"/>
      <w:r>
        <w:rPr>
          <w:rFonts w:hint="cs"/>
          <w:szCs w:val="24"/>
          <w:rtl/>
        </w:rPr>
        <w:t>, ערך ש. אחיטוב), ירושלים 1998</w:t>
      </w:r>
    </w:p>
    <w:p w:rsidR="00076B7F" w:rsidRDefault="00076B7F" w:rsidP="00076B7F">
      <w:pPr>
        <w:rPr>
          <w:rFonts w:hint="cs"/>
          <w:szCs w:val="24"/>
          <w:rtl/>
          <w:lang w:eastAsia="en-US"/>
        </w:rPr>
      </w:pPr>
      <w:proofErr w:type="spellStart"/>
      <w:r>
        <w:rPr>
          <w:szCs w:val="24"/>
          <w:rtl/>
          <w:lang w:eastAsia="en-US"/>
        </w:rPr>
        <w:t>זקוביץ</w:t>
      </w:r>
      <w:proofErr w:type="spellEnd"/>
      <w:r>
        <w:rPr>
          <w:szCs w:val="24"/>
          <w:rtl/>
          <w:lang w:eastAsia="en-US"/>
        </w:rPr>
        <w:t xml:space="preserve"> י', </w:t>
      </w:r>
      <w:r>
        <w:rPr>
          <w:b/>
          <w:bCs/>
          <w:szCs w:val="24"/>
          <w:rtl/>
          <w:lang w:eastAsia="en-US"/>
        </w:rPr>
        <w:t>מקראות בארץ המראות</w:t>
      </w:r>
      <w:r>
        <w:rPr>
          <w:szCs w:val="24"/>
          <w:rtl/>
          <w:lang w:eastAsia="en-US"/>
        </w:rPr>
        <w:t>, תל אביב 1995</w:t>
      </w:r>
    </w:p>
    <w:p w:rsidR="00076B7F" w:rsidRDefault="00076B7F" w:rsidP="00076B7F">
      <w:pPr>
        <w:rPr>
          <w:rFonts w:hint="cs"/>
          <w:szCs w:val="24"/>
          <w:rtl/>
          <w:lang w:eastAsia="en-US"/>
        </w:rPr>
      </w:pPr>
      <w:r>
        <w:rPr>
          <w:rFonts w:hint="cs"/>
          <w:szCs w:val="24"/>
          <w:rtl/>
          <w:lang w:eastAsia="en-US"/>
        </w:rPr>
        <w:t xml:space="preserve">פולק פ', </w:t>
      </w:r>
      <w:r>
        <w:rPr>
          <w:rFonts w:hint="cs"/>
          <w:b/>
          <w:bCs/>
          <w:szCs w:val="24"/>
          <w:rtl/>
          <w:lang w:eastAsia="en-US"/>
        </w:rPr>
        <w:t>הסיפור במקרא</w:t>
      </w:r>
      <w:r>
        <w:rPr>
          <w:rFonts w:hint="cs"/>
          <w:szCs w:val="24"/>
          <w:rtl/>
          <w:lang w:eastAsia="en-US"/>
        </w:rPr>
        <w:t>, ירושלים 1994</w:t>
      </w:r>
    </w:p>
    <w:p w:rsidR="00076B7F" w:rsidRDefault="00076B7F" w:rsidP="00076B7F">
      <w:pPr>
        <w:rPr>
          <w:rFonts w:hint="cs"/>
          <w:szCs w:val="24"/>
          <w:rtl/>
          <w:lang w:eastAsia="en-US"/>
        </w:rPr>
      </w:pPr>
      <w:r>
        <w:rPr>
          <w:rFonts w:hint="cs"/>
          <w:szCs w:val="24"/>
          <w:rtl/>
          <w:lang w:eastAsia="en-US"/>
        </w:rPr>
        <w:t xml:space="preserve">קאסוטו מ"ד, </w:t>
      </w:r>
      <w:r>
        <w:rPr>
          <w:rFonts w:hint="cs"/>
          <w:b/>
          <w:bCs/>
          <w:szCs w:val="24"/>
          <w:rtl/>
          <w:lang w:eastAsia="en-US"/>
        </w:rPr>
        <w:t xml:space="preserve">פירוש על ספר בראשית סדר בראשית, סדר נח וחלק מסדר לך </w:t>
      </w:r>
      <w:proofErr w:type="spellStart"/>
      <w:r>
        <w:rPr>
          <w:rFonts w:hint="cs"/>
          <w:b/>
          <w:bCs/>
          <w:szCs w:val="24"/>
          <w:rtl/>
          <w:lang w:eastAsia="en-US"/>
        </w:rPr>
        <w:t>לך</w:t>
      </w:r>
      <w:proofErr w:type="spellEnd"/>
      <w:r>
        <w:rPr>
          <w:rFonts w:hint="cs"/>
          <w:szCs w:val="24"/>
          <w:rtl/>
          <w:lang w:eastAsia="en-US"/>
        </w:rPr>
        <w:t>, ירושלים תשכ"ה</w:t>
      </w:r>
    </w:p>
    <w:p w:rsidR="00076B7F" w:rsidRDefault="00076B7F" w:rsidP="00076B7F">
      <w:pPr>
        <w:rPr>
          <w:rFonts w:hint="cs"/>
          <w:szCs w:val="24"/>
          <w:rtl/>
        </w:rPr>
      </w:pPr>
      <w:proofErr w:type="spellStart"/>
      <w:r>
        <w:rPr>
          <w:szCs w:val="24"/>
          <w:rtl/>
          <w:lang w:eastAsia="en-US"/>
        </w:rPr>
        <w:t>קיל</w:t>
      </w:r>
      <w:proofErr w:type="spellEnd"/>
      <w:r>
        <w:rPr>
          <w:szCs w:val="24"/>
          <w:rtl/>
          <w:lang w:eastAsia="en-US"/>
        </w:rPr>
        <w:t xml:space="preserve"> י', </w:t>
      </w:r>
      <w:r>
        <w:rPr>
          <w:b/>
          <w:bCs/>
          <w:szCs w:val="24"/>
          <w:rtl/>
          <w:lang w:eastAsia="en-US"/>
        </w:rPr>
        <w:t xml:space="preserve">ספר בראשית: פרשיות בראשית–לך </w:t>
      </w:r>
      <w:proofErr w:type="spellStart"/>
      <w:r>
        <w:rPr>
          <w:b/>
          <w:bCs/>
          <w:szCs w:val="24"/>
          <w:rtl/>
          <w:lang w:eastAsia="en-US"/>
        </w:rPr>
        <w:t>לך</w:t>
      </w:r>
      <w:proofErr w:type="spellEnd"/>
      <w:r>
        <w:rPr>
          <w:szCs w:val="24"/>
          <w:rtl/>
          <w:lang w:eastAsia="en-US"/>
        </w:rPr>
        <w:t xml:space="preserve"> </w:t>
      </w:r>
      <w:r>
        <w:rPr>
          <w:b/>
          <w:bCs/>
          <w:szCs w:val="24"/>
          <w:rtl/>
          <w:lang w:eastAsia="en-US"/>
        </w:rPr>
        <w:t>(דעת מקרא)</w:t>
      </w:r>
      <w:r>
        <w:rPr>
          <w:szCs w:val="24"/>
          <w:rtl/>
          <w:lang w:eastAsia="en-US"/>
        </w:rPr>
        <w:t>, ירושלים 1997</w:t>
      </w:r>
    </w:p>
    <w:p w:rsidR="00076B7F" w:rsidRDefault="00076B7F" w:rsidP="00076B7F">
      <w:pPr>
        <w:jc w:val="both"/>
        <w:rPr>
          <w:b/>
          <w:bCs/>
          <w:szCs w:val="24"/>
        </w:rPr>
      </w:pPr>
    </w:p>
    <w:p w:rsidR="00076B7F" w:rsidRDefault="00076B7F" w:rsidP="00076B7F">
      <w:pPr>
        <w:jc w:val="both"/>
        <w:rPr>
          <w:rFonts w:hint="cs"/>
          <w:b/>
          <w:bCs/>
          <w:szCs w:val="24"/>
          <w:rtl/>
        </w:rPr>
      </w:pPr>
      <w:r>
        <w:rPr>
          <w:b/>
          <w:bCs/>
          <w:szCs w:val="24"/>
          <w:rtl/>
        </w:rPr>
        <w:t>–</w:t>
      </w:r>
    </w:p>
    <w:p w:rsidR="00076B7F" w:rsidRDefault="00076B7F" w:rsidP="00076B7F">
      <w:pPr>
        <w:jc w:val="both"/>
        <w:rPr>
          <w:b/>
          <w:bCs/>
          <w:szCs w:val="24"/>
          <w:rtl/>
        </w:rPr>
      </w:pPr>
    </w:p>
    <w:p w:rsidR="00076B7F" w:rsidRDefault="00076B7F" w:rsidP="00076B7F">
      <w:pPr>
        <w:bidi w:val="0"/>
      </w:pPr>
    </w:p>
    <w:p w:rsidR="00076B7F" w:rsidRDefault="00076B7F" w:rsidP="00076B7F">
      <w:pPr>
        <w:bidi w:val="0"/>
      </w:pPr>
    </w:p>
    <w:p w:rsidR="009A01C9" w:rsidRDefault="009A01C9"/>
    <w:sectPr w:rsidR="009A01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7F"/>
    <w:rsid w:val="00076B7F"/>
    <w:rsid w:val="009A01C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7F"/>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076B7F"/>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76B7F"/>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076B7F"/>
    <w:rPr>
      <w:rFonts w:ascii="Tahoma" w:hAnsi="Tahoma" w:cs="Tahoma"/>
      <w:sz w:val="16"/>
      <w:szCs w:val="16"/>
    </w:rPr>
  </w:style>
  <w:style w:type="character" w:customStyle="1" w:styleId="a4">
    <w:name w:val="טקסט בלונים תו"/>
    <w:basedOn w:val="a0"/>
    <w:link w:val="a3"/>
    <w:uiPriority w:val="99"/>
    <w:semiHidden/>
    <w:rsid w:val="00076B7F"/>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7F"/>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076B7F"/>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76B7F"/>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076B7F"/>
    <w:rPr>
      <w:rFonts w:ascii="Tahoma" w:hAnsi="Tahoma" w:cs="Tahoma"/>
      <w:sz w:val="16"/>
      <w:szCs w:val="16"/>
    </w:rPr>
  </w:style>
  <w:style w:type="character" w:customStyle="1" w:styleId="a4">
    <w:name w:val="טקסט בלונים תו"/>
    <w:basedOn w:val="a0"/>
    <w:link w:val="a3"/>
    <w:uiPriority w:val="99"/>
    <w:semiHidden/>
    <w:rsid w:val="00076B7F"/>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3789</Characters>
  <Application>Microsoft Office Word</Application>
  <DocSecurity>0</DocSecurity>
  <Lines>31</Lines>
  <Paragraphs>9</Paragraphs>
  <ScaleCrop>false</ScaleCrop>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2013-03-03T11:35:00Z</dcterms:created>
  <dcterms:modified xsi:type="dcterms:W3CDTF">2013-03-03T11:36:00Z</dcterms:modified>
</cp:coreProperties>
</file>