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BC" w:rsidRPr="00FE58BC" w:rsidRDefault="00FE58BC" w:rsidP="00FE58BC">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rPr>
        <w:t>Nov. 2015</w:t>
      </w:r>
    </w:p>
    <w:p w:rsidR="00FE58BC" w:rsidRDefault="00FE58BC" w:rsidP="00FE58BC">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FE58BC" w:rsidRDefault="00FE58BC" w:rsidP="00FE58BC">
      <w:pPr>
        <w:bidi w:val="0"/>
        <w:spacing w:line="360" w:lineRule="auto"/>
        <w:jc w:val="center"/>
        <w:rPr>
          <w:sz w:val="28"/>
          <w:szCs w:val="28"/>
        </w:rPr>
      </w:pPr>
      <w:bookmarkStart w:id="0" w:name="_GoBack"/>
      <w:r w:rsidRPr="007365A8">
        <w:rPr>
          <w:b/>
          <w:bCs/>
          <w:sz w:val="28"/>
          <w:szCs w:val="28"/>
        </w:rPr>
        <w:t>English Literature</w:t>
      </w:r>
      <w:r w:rsidRPr="007365A8">
        <w:rPr>
          <w:sz w:val="28"/>
          <w:szCs w:val="28"/>
        </w:rPr>
        <w:t xml:space="preserve"> </w:t>
      </w:r>
      <w:bookmarkEnd w:id="0"/>
      <w:r w:rsidRPr="007365A8">
        <w:rPr>
          <w:sz w:val="28"/>
          <w:szCs w:val="28"/>
        </w:rPr>
        <w:t xml:space="preserve">                     </w:t>
      </w:r>
    </w:p>
    <w:p w:rsidR="00FE58BC" w:rsidRPr="002E026B" w:rsidRDefault="00FE58BC" w:rsidP="00FE58BC">
      <w:pPr>
        <w:bidi w:val="0"/>
        <w:spacing w:line="360" w:lineRule="auto"/>
        <w:jc w:val="center"/>
        <w:rPr>
          <w:rFonts w:ascii="Arial" w:hAnsi="Arial" w:cs="Tahoma"/>
          <w:rtl/>
        </w:rPr>
      </w:pPr>
      <w:r>
        <w:rPr>
          <w:sz w:val="28"/>
          <w:szCs w:val="28"/>
        </w:rPr>
        <w:t xml:space="preserve">   </w:t>
      </w:r>
      <w:r w:rsidRPr="007365A8">
        <w:rPr>
          <w:sz w:val="28"/>
          <w:szCs w:val="28"/>
        </w:rPr>
        <w:t>37-091-01</w:t>
      </w:r>
      <w:r>
        <w:t xml:space="preserve">     </w:t>
      </w:r>
    </w:p>
    <w:p w:rsidR="00FE58BC" w:rsidRPr="00FE58BC" w:rsidRDefault="00FE58BC" w:rsidP="00FE58BC">
      <w:pPr>
        <w:bidi w:val="0"/>
        <w:spacing w:line="360" w:lineRule="auto"/>
        <w:rPr>
          <w:rFonts w:ascii="Arial" w:hAnsi="Arial" w:cs="Arial" w:hint="cs"/>
          <w:rtl/>
        </w:rPr>
      </w:pPr>
      <w:r>
        <w:rPr>
          <w:rFonts w:ascii="Arial" w:hAnsi="Arial" w:cs="Arial"/>
          <w:b/>
          <w:bCs/>
        </w:rPr>
        <w:t xml:space="preserve">Year of Studies:   </w:t>
      </w:r>
      <w:r>
        <w:rPr>
          <w:rFonts w:ascii="Arial" w:hAnsi="Arial" w:cs="Arial"/>
        </w:rPr>
        <w:t>2015-2016</w:t>
      </w:r>
      <w:r>
        <w:rPr>
          <w:rFonts w:ascii="Arial" w:hAnsi="Arial" w:cs="Arial"/>
          <w:b/>
          <w:bCs/>
        </w:rPr>
        <w:t xml:space="preserve">   Semester:  </w:t>
      </w:r>
      <w:r w:rsidRPr="00FE58BC">
        <w:rPr>
          <w:rFonts w:ascii="Arial" w:hAnsi="Arial" w:cs="Arial"/>
        </w:rPr>
        <w:t>Spring</w:t>
      </w:r>
      <w:r w:rsidRPr="00FE58BC">
        <w:rPr>
          <w:rFonts w:ascii="Arial" w:hAnsi="Arial" w:cs="Arial"/>
        </w:rPr>
        <w:t xml:space="preserve"> </w:t>
      </w:r>
      <w:r>
        <w:rPr>
          <w:rFonts w:ascii="Arial" w:hAnsi="Arial" w:cs="Arial"/>
          <w:b/>
          <w:bCs/>
        </w:rPr>
        <w:t xml:space="preserve">      Hours/credits</w:t>
      </w:r>
      <w:r>
        <w:rPr>
          <w:rFonts w:ascii="Arial" w:hAnsi="Arial" w:cs="Arial"/>
          <w:b/>
          <w:bCs/>
        </w:rPr>
        <w:t>:</w:t>
      </w:r>
      <w:r>
        <w:rPr>
          <w:rFonts w:ascii="Arial" w:hAnsi="Arial" w:cs="Arial"/>
        </w:rPr>
        <w:t xml:space="preserve"> 3</w:t>
      </w:r>
    </w:p>
    <w:p w:rsidR="00FE58BC" w:rsidRPr="002E026B" w:rsidRDefault="00FE58BC" w:rsidP="00FE58BC">
      <w:pPr>
        <w:bidi w:val="0"/>
        <w:spacing w:line="360" w:lineRule="auto"/>
        <w:rPr>
          <w:rFonts w:ascii="Arial" w:hAnsi="Arial" w:cs="Arial"/>
          <w:rtl/>
        </w:rPr>
      </w:pPr>
      <w:r w:rsidRPr="002E026B">
        <w:rPr>
          <w:rFonts w:ascii="Arial" w:hAnsi="Arial" w:cs="Arial"/>
          <w:rtl/>
        </w:rPr>
        <w:t xml:space="preserve"> </w:t>
      </w:r>
    </w:p>
    <w:p w:rsidR="00FE58BC" w:rsidRPr="00FE58BC" w:rsidRDefault="00FE58BC" w:rsidP="00FE58BC">
      <w:pPr>
        <w:bidi w:val="0"/>
        <w:spacing w:after="120"/>
        <w:rPr>
          <w:rFonts w:asciiTheme="majorBidi" w:hAnsiTheme="majorBidi" w:cstheme="majorBidi"/>
        </w:rPr>
      </w:pPr>
      <w:r w:rsidRPr="00FE58BC">
        <w:rPr>
          <w:rFonts w:asciiTheme="majorBidi" w:hAnsiTheme="majorBidi" w:cstheme="majorBidi"/>
          <w:b/>
          <w:bCs/>
        </w:rPr>
        <w:t xml:space="preserve">Course Description </w:t>
      </w:r>
      <w:r w:rsidRPr="00FE58BC">
        <w:rPr>
          <w:rFonts w:asciiTheme="majorBidi" w:hAnsiTheme="majorBidi" w:cstheme="majorBidi"/>
        </w:rPr>
        <w:t>In this course, we will read and discuss literary works in the main genre of the short story, one short novel, and a play.  Please allot sufficient time outside of class to do the reading and essays, attend class to discuss the material and write and hand in the responses. </w:t>
      </w:r>
    </w:p>
    <w:p w:rsidR="00FE58BC" w:rsidRPr="00FE58BC" w:rsidRDefault="00FE58BC" w:rsidP="00FE58BC">
      <w:pPr>
        <w:bidi w:val="0"/>
        <w:spacing w:after="120"/>
        <w:rPr>
          <w:rFonts w:asciiTheme="majorBidi" w:hAnsiTheme="majorBidi" w:cstheme="majorBidi"/>
        </w:rPr>
      </w:pPr>
      <w:r w:rsidRPr="00FE58BC">
        <w:rPr>
          <w:rFonts w:asciiTheme="majorBidi" w:hAnsiTheme="majorBidi" w:cstheme="majorBidi"/>
          <w:b/>
          <w:bCs/>
        </w:rPr>
        <w:t>Course Objectives</w:t>
      </w:r>
    </w:p>
    <w:p w:rsidR="00FE58BC" w:rsidRPr="00FE58BC" w:rsidRDefault="00FE58BC" w:rsidP="00FE58BC">
      <w:pPr>
        <w:numPr>
          <w:ilvl w:val="0"/>
          <w:numId w:val="1"/>
        </w:numPr>
        <w:bidi w:val="0"/>
        <w:spacing w:after="120"/>
        <w:rPr>
          <w:rFonts w:asciiTheme="majorBidi" w:hAnsiTheme="majorBidi" w:cstheme="majorBidi"/>
        </w:rPr>
      </w:pPr>
      <w:r w:rsidRPr="00FE58BC">
        <w:rPr>
          <w:rFonts w:asciiTheme="majorBidi" w:hAnsiTheme="majorBidi" w:cstheme="majorBidi"/>
        </w:rPr>
        <w:t>To develop analytical skills and critical thinking through reading, discussion, and written assignments.</w:t>
      </w:r>
    </w:p>
    <w:p w:rsidR="00FE58BC" w:rsidRPr="00FE58BC" w:rsidRDefault="00FE58BC" w:rsidP="00FE58BC">
      <w:pPr>
        <w:numPr>
          <w:ilvl w:val="0"/>
          <w:numId w:val="1"/>
        </w:numPr>
        <w:bidi w:val="0"/>
        <w:spacing w:after="120"/>
        <w:rPr>
          <w:rFonts w:asciiTheme="majorBidi" w:hAnsiTheme="majorBidi" w:cstheme="majorBidi"/>
        </w:rPr>
      </w:pPr>
      <w:r w:rsidRPr="00FE58BC">
        <w:rPr>
          <w:rFonts w:asciiTheme="majorBidi" w:hAnsiTheme="majorBidi" w:cstheme="majorBidi"/>
        </w:rPr>
        <w:t>To broaden a student’s reading experience.</w:t>
      </w:r>
    </w:p>
    <w:p w:rsidR="00FE58BC" w:rsidRPr="00FE58BC" w:rsidRDefault="00FE58BC" w:rsidP="00FE58BC">
      <w:pPr>
        <w:numPr>
          <w:ilvl w:val="0"/>
          <w:numId w:val="1"/>
        </w:numPr>
        <w:bidi w:val="0"/>
        <w:spacing w:after="120"/>
        <w:rPr>
          <w:rFonts w:asciiTheme="majorBidi" w:hAnsiTheme="majorBidi" w:cstheme="majorBidi"/>
        </w:rPr>
      </w:pPr>
      <w:r w:rsidRPr="00FE58BC">
        <w:rPr>
          <w:rFonts w:asciiTheme="majorBidi" w:hAnsiTheme="majorBidi" w:cstheme="majorBidi"/>
        </w:rPr>
        <w:t>To deepen a student’s awareness of the universal human concerns that are the basis for literary works.</w:t>
      </w:r>
    </w:p>
    <w:p w:rsidR="00FE58BC" w:rsidRPr="00FE58BC" w:rsidRDefault="00FE58BC" w:rsidP="00FE58BC">
      <w:pPr>
        <w:numPr>
          <w:ilvl w:val="0"/>
          <w:numId w:val="1"/>
        </w:numPr>
        <w:bidi w:val="0"/>
        <w:spacing w:after="120"/>
        <w:rPr>
          <w:rFonts w:asciiTheme="majorBidi" w:hAnsiTheme="majorBidi" w:cstheme="majorBidi"/>
        </w:rPr>
      </w:pPr>
      <w:r w:rsidRPr="00FE58BC">
        <w:rPr>
          <w:rFonts w:asciiTheme="majorBidi" w:hAnsiTheme="majorBidi" w:cstheme="majorBidi"/>
        </w:rPr>
        <w:t>To stimulate a greater appreciation of language as an artistic medium and of the aesthetic principles that shape literary works.</w:t>
      </w:r>
    </w:p>
    <w:p w:rsidR="00FE58BC" w:rsidRPr="00FE58BC" w:rsidRDefault="00FE58BC" w:rsidP="00FE58BC">
      <w:pPr>
        <w:numPr>
          <w:ilvl w:val="0"/>
          <w:numId w:val="1"/>
        </w:numPr>
        <w:bidi w:val="0"/>
        <w:spacing w:after="120"/>
        <w:rPr>
          <w:rFonts w:asciiTheme="majorBidi" w:hAnsiTheme="majorBidi" w:cstheme="majorBidi"/>
        </w:rPr>
      </w:pPr>
      <w:r w:rsidRPr="00FE58BC">
        <w:rPr>
          <w:rFonts w:asciiTheme="majorBidi" w:hAnsiTheme="majorBidi" w:cstheme="majorBidi"/>
        </w:rPr>
        <w:t>To understand literature as an expression of human values within an historical and social context.</w:t>
      </w:r>
    </w:p>
    <w:p w:rsidR="00FE58BC" w:rsidRPr="00FE58BC" w:rsidRDefault="00FE58BC" w:rsidP="00FE58BC">
      <w:pPr>
        <w:bidi w:val="0"/>
        <w:spacing w:after="120"/>
        <w:rPr>
          <w:rFonts w:asciiTheme="majorBidi" w:hAnsiTheme="majorBidi" w:cstheme="majorBidi"/>
          <w:b/>
          <w:bCs/>
        </w:rPr>
      </w:pPr>
      <w:r w:rsidRPr="00FE58BC">
        <w:rPr>
          <w:rFonts w:asciiTheme="majorBidi" w:hAnsiTheme="majorBidi" w:cstheme="majorBidi"/>
        </w:rPr>
        <w:t xml:space="preserve">The main objective of this course is to foster a critical appreciation of literature through the close examination of texts. In addition, this course will focus on critical thinking and writing through interpretation, evaluation, comparison, and analyzation of ideas expressed in the literature. Through close examination of texts, discussion of those texts, and short writing assignments, you will develop your abilities as a </w:t>
      </w:r>
      <w:r w:rsidRPr="00FE58BC">
        <w:rPr>
          <w:rFonts w:asciiTheme="majorBidi" w:hAnsiTheme="majorBidi" w:cstheme="majorBidi"/>
          <w:b/>
          <w:bCs/>
        </w:rPr>
        <w:t>critical thinker.</w:t>
      </w:r>
    </w:p>
    <w:p w:rsidR="00FE58BC" w:rsidRPr="00FE58BC" w:rsidRDefault="00FE58BC" w:rsidP="00FE58BC">
      <w:pPr>
        <w:bidi w:val="0"/>
        <w:spacing w:after="120"/>
        <w:rPr>
          <w:rFonts w:asciiTheme="majorBidi" w:hAnsiTheme="majorBidi" w:cstheme="majorBidi"/>
        </w:rPr>
      </w:pPr>
      <w:r w:rsidRPr="00FE58BC">
        <w:rPr>
          <w:rFonts w:asciiTheme="majorBidi" w:hAnsiTheme="majorBidi" w:cstheme="majorBidi"/>
        </w:rPr>
        <w:t>Writing is a key element in developing critical thinking skills. Because of this close connection between writing and critical thinking you will be asked to write one to three pages per week. Much of this will be informal writing in response to weekly readings expressing your own critical thoughts.</w:t>
      </w:r>
    </w:p>
    <w:p w:rsidR="00FE58BC" w:rsidRPr="00FE58BC" w:rsidRDefault="00FE58BC" w:rsidP="00FE58BC">
      <w:pPr>
        <w:bidi w:val="0"/>
        <w:spacing w:after="120"/>
        <w:rPr>
          <w:rFonts w:asciiTheme="majorBidi" w:hAnsiTheme="majorBidi" w:cstheme="majorBidi"/>
        </w:rPr>
      </w:pPr>
      <w:r w:rsidRPr="00FE58BC">
        <w:rPr>
          <w:rFonts w:asciiTheme="majorBidi" w:hAnsiTheme="majorBidi" w:cstheme="majorBidi"/>
        </w:rPr>
        <w:t>Course Materials:  You will need a computer with internet access and a printer for this course.  There are several computer labs available on campus. Bring a pen or pencil, paper, and the text we are studying to class each meeting.</w:t>
      </w:r>
    </w:p>
    <w:p w:rsidR="00FE58BC" w:rsidRDefault="00FE58BC" w:rsidP="00FE58BC">
      <w:pPr>
        <w:bidi w:val="0"/>
        <w:ind w:left="26"/>
        <w:rPr>
          <w:rFonts w:ascii="Arial" w:hAnsi="Arial" w:cs="Arial"/>
        </w:rPr>
      </w:pPr>
    </w:p>
    <w:p w:rsidR="00FE58BC" w:rsidRDefault="00FE58BC" w:rsidP="00FE58BC">
      <w:pPr>
        <w:bidi w:val="0"/>
        <w:ind w:left="26"/>
        <w:rPr>
          <w:rFonts w:ascii="Arial" w:hAnsi="Arial" w:cs="Arial"/>
        </w:rPr>
      </w:pPr>
    </w:p>
    <w:p w:rsidR="00FE58BC" w:rsidRDefault="00FE58BC" w:rsidP="00FE58BC">
      <w:pPr>
        <w:bidi w:val="0"/>
        <w:ind w:left="26"/>
        <w:rPr>
          <w:rFonts w:ascii="Arial" w:hAnsi="Arial" w:cs="Arial"/>
        </w:rPr>
      </w:pPr>
    </w:p>
    <w:p w:rsidR="00FE58BC" w:rsidRDefault="00FE58BC" w:rsidP="00FE58BC">
      <w:pPr>
        <w:bidi w:val="0"/>
        <w:ind w:left="26"/>
        <w:rPr>
          <w:rFonts w:ascii="Arial" w:hAnsi="Arial" w:cs="Arial"/>
        </w:rPr>
      </w:pPr>
    </w:p>
    <w:p w:rsidR="00FE58BC" w:rsidRDefault="00FE58BC" w:rsidP="00FE58BC">
      <w:pPr>
        <w:bidi w:val="0"/>
        <w:ind w:left="26"/>
        <w:rPr>
          <w:rFonts w:ascii="Arial" w:hAnsi="Arial" w:cs="Arial"/>
        </w:rPr>
      </w:pPr>
    </w:p>
    <w:p w:rsidR="00FE58BC" w:rsidRDefault="00FE58BC" w:rsidP="00FE58BC">
      <w:pPr>
        <w:bidi w:val="0"/>
        <w:ind w:left="26"/>
        <w:rPr>
          <w:rFonts w:ascii="Arial" w:hAnsi="Arial" w:cs="Arial"/>
        </w:rPr>
      </w:pPr>
    </w:p>
    <w:p w:rsidR="00FE58BC" w:rsidRPr="00960575" w:rsidRDefault="00FE58BC" w:rsidP="00FE58BC">
      <w:pPr>
        <w:bidi w:val="0"/>
        <w:ind w:left="26"/>
        <w:rPr>
          <w:rFonts w:ascii="Arial" w:hAnsi="Arial" w:cs="Arial" w:hint="cs"/>
          <w:rtl/>
        </w:rPr>
      </w:pPr>
    </w:p>
    <w:tbl>
      <w:tblPr>
        <w:tblStyle w:val="aa"/>
        <w:tblW w:w="4949" w:type="pct"/>
        <w:tblInd w:w="136" w:type="dxa"/>
        <w:tblLook w:val="04A0" w:firstRow="1" w:lastRow="0" w:firstColumn="1" w:lastColumn="0" w:noHBand="0" w:noVBand="1"/>
      </w:tblPr>
      <w:tblGrid>
        <w:gridCol w:w="1265"/>
        <w:gridCol w:w="2659"/>
        <w:gridCol w:w="2768"/>
        <w:gridCol w:w="1743"/>
      </w:tblGrid>
      <w:tr w:rsidR="00FE58BC" w:rsidRPr="00E952F3" w:rsidTr="002B6878">
        <w:tc>
          <w:tcPr>
            <w:tcW w:w="750" w:type="pct"/>
          </w:tcPr>
          <w:p w:rsidR="00FE58BC" w:rsidRPr="00E952F3" w:rsidRDefault="00FE58BC" w:rsidP="00FE58BC">
            <w:pPr>
              <w:jc w:val="right"/>
              <w:rPr>
                <w:rFonts w:ascii="Arial" w:hAnsi="Arial" w:cs="Arial"/>
                <w:b/>
                <w:bCs/>
                <w:szCs w:val="24"/>
              </w:rPr>
            </w:pPr>
            <w:r w:rsidRPr="00E952F3">
              <w:rPr>
                <w:rFonts w:ascii="Arial" w:hAnsi="Arial" w:cs="Arial"/>
                <w:b/>
                <w:bCs/>
                <w:szCs w:val="24"/>
              </w:rPr>
              <w:t>Date</w:t>
            </w:r>
          </w:p>
        </w:tc>
        <w:tc>
          <w:tcPr>
            <w:tcW w:w="1576" w:type="pct"/>
          </w:tcPr>
          <w:p w:rsidR="00FE58BC" w:rsidRPr="00E952F3" w:rsidRDefault="00FE58BC" w:rsidP="00FE58BC">
            <w:pPr>
              <w:jc w:val="right"/>
              <w:rPr>
                <w:rFonts w:ascii="Arial" w:hAnsi="Arial" w:cs="Arial"/>
                <w:b/>
                <w:bCs/>
                <w:szCs w:val="24"/>
              </w:rPr>
            </w:pPr>
            <w:r w:rsidRPr="00E952F3">
              <w:rPr>
                <w:rFonts w:ascii="Arial" w:hAnsi="Arial" w:cs="Arial"/>
                <w:b/>
                <w:bCs/>
                <w:szCs w:val="24"/>
              </w:rPr>
              <w:t>Text</w:t>
            </w:r>
          </w:p>
        </w:tc>
        <w:tc>
          <w:tcPr>
            <w:tcW w:w="1641" w:type="pct"/>
          </w:tcPr>
          <w:p w:rsidR="00FE58BC" w:rsidRPr="00E952F3" w:rsidRDefault="00FE58BC" w:rsidP="00FE58BC">
            <w:pPr>
              <w:jc w:val="right"/>
              <w:rPr>
                <w:rFonts w:ascii="Arial" w:hAnsi="Arial" w:cs="Arial"/>
                <w:b/>
                <w:bCs/>
                <w:szCs w:val="24"/>
              </w:rPr>
            </w:pPr>
            <w:r w:rsidRPr="00E952F3">
              <w:rPr>
                <w:rFonts w:ascii="Arial" w:hAnsi="Arial" w:cs="Arial"/>
                <w:b/>
                <w:bCs/>
                <w:szCs w:val="24"/>
              </w:rPr>
              <w:t>Class</w:t>
            </w:r>
          </w:p>
        </w:tc>
        <w:tc>
          <w:tcPr>
            <w:tcW w:w="1033" w:type="pct"/>
          </w:tcPr>
          <w:p w:rsidR="00FE58BC" w:rsidRPr="00E952F3" w:rsidRDefault="00FE58BC" w:rsidP="00FE58BC">
            <w:pPr>
              <w:jc w:val="right"/>
              <w:rPr>
                <w:rFonts w:ascii="Arial" w:hAnsi="Arial" w:cs="Arial"/>
                <w:b/>
                <w:bCs/>
                <w:szCs w:val="24"/>
              </w:rPr>
            </w:pPr>
            <w:r w:rsidRPr="00E952F3">
              <w:rPr>
                <w:rFonts w:ascii="Arial" w:hAnsi="Arial" w:cs="Arial"/>
                <w:b/>
                <w:bCs/>
                <w:szCs w:val="24"/>
              </w:rPr>
              <w:t>Submission</w:t>
            </w:r>
          </w:p>
        </w:tc>
      </w:tr>
      <w:tr w:rsidR="00FE58BC" w:rsidRPr="007A7325" w:rsidTr="002B6878">
        <w:tc>
          <w:tcPr>
            <w:tcW w:w="750" w:type="pct"/>
          </w:tcPr>
          <w:p w:rsidR="00FE58BC" w:rsidRPr="006D0D59" w:rsidRDefault="00FE58BC" w:rsidP="00FE58BC">
            <w:pPr>
              <w:jc w:val="right"/>
              <w:rPr>
                <w:szCs w:val="24"/>
              </w:rPr>
            </w:pPr>
            <w:r>
              <w:rPr>
                <w:szCs w:val="24"/>
              </w:rPr>
              <w:t>11.2.16</w:t>
            </w:r>
          </w:p>
        </w:tc>
        <w:tc>
          <w:tcPr>
            <w:tcW w:w="1576" w:type="pct"/>
          </w:tcPr>
          <w:p w:rsidR="00FE58BC" w:rsidRDefault="00FE58BC" w:rsidP="00FE58BC">
            <w:pPr>
              <w:jc w:val="right"/>
              <w:rPr>
                <w:szCs w:val="24"/>
              </w:rPr>
            </w:pPr>
            <w:r>
              <w:rPr>
                <w:szCs w:val="24"/>
              </w:rPr>
              <w:t xml:space="preserve">Introduction.  </w:t>
            </w:r>
          </w:p>
          <w:p w:rsidR="00FE58BC" w:rsidRPr="006D0D59" w:rsidRDefault="00FE58BC" w:rsidP="00FE58BC">
            <w:pPr>
              <w:jc w:val="right"/>
              <w:rPr>
                <w:szCs w:val="24"/>
              </w:rPr>
            </w:pPr>
            <w:r>
              <w:rPr>
                <w:szCs w:val="24"/>
              </w:rPr>
              <w:t>Isaac Bashevis Singer, “The Fool’s Paradise”</w:t>
            </w:r>
          </w:p>
        </w:tc>
        <w:tc>
          <w:tcPr>
            <w:tcW w:w="1641" w:type="pct"/>
          </w:tcPr>
          <w:p w:rsidR="00FE58BC" w:rsidRPr="006D0D59" w:rsidRDefault="00FE58BC" w:rsidP="00FE58BC">
            <w:pPr>
              <w:jc w:val="right"/>
              <w:rPr>
                <w:szCs w:val="24"/>
              </w:rPr>
            </w:pPr>
            <w:r>
              <w:rPr>
                <w:szCs w:val="24"/>
              </w:rPr>
              <w:t xml:space="preserve">Intro to literature, literary analysis: requirements of academic writing </w:t>
            </w:r>
          </w:p>
        </w:tc>
        <w:tc>
          <w:tcPr>
            <w:tcW w:w="1033" w:type="pct"/>
          </w:tcPr>
          <w:p w:rsidR="00FE58BC" w:rsidRPr="007A7325" w:rsidRDefault="00FE58BC" w:rsidP="00FE58BC">
            <w:pPr>
              <w:jc w:val="right"/>
              <w:rPr>
                <w:szCs w:val="24"/>
              </w:rPr>
            </w:pPr>
            <w:r>
              <w:rPr>
                <w:szCs w:val="24"/>
              </w:rPr>
              <w:t>In-class ½ page response to Singer’s short story</w:t>
            </w:r>
          </w:p>
        </w:tc>
      </w:tr>
      <w:tr w:rsidR="00FE58BC" w:rsidRPr="006D0D59" w:rsidTr="002B6878">
        <w:tc>
          <w:tcPr>
            <w:tcW w:w="750" w:type="pct"/>
          </w:tcPr>
          <w:p w:rsidR="00FE58BC" w:rsidRPr="006D0D59" w:rsidRDefault="00FE58BC" w:rsidP="00FE58BC">
            <w:pPr>
              <w:jc w:val="right"/>
              <w:rPr>
                <w:szCs w:val="24"/>
              </w:rPr>
            </w:pPr>
            <w:r>
              <w:rPr>
                <w:szCs w:val="24"/>
              </w:rPr>
              <w:t>18.2.16</w:t>
            </w:r>
          </w:p>
        </w:tc>
        <w:tc>
          <w:tcPr>
            <w:tcW w:w="1576" w:type="pct"/>
          </w:tcPr>
          <w:p w:rsidR="00FE58BC" w:rsidRPr="006D0D59" w:rsidRDefault="00FE58BC" w:rsidP="00FE58BC">
            <w:pPr>
              <w:jc w:val="right"/>
              <w:rPr>
                <w:szCs w:val="24"/>
              </w:rPr>
            </w:pPr>
            <w:r>
              <w:rPr>
                <w:szCs w:val="24"/>
              </w:rPr>
              <w:t>James Joyce, “Araby”</w:t>
            </w:r>
          </w:p>
        </w:tc>
        <w:tc>
          <w:tcPr>
            <w:tcW w:w="1641" w:type="pct"/>
          </w:tcPr>
          <w:p w:rsidR="00FE58BC" w:rsidRPr="006D0D59" w:rsidRDefault="00FE58BC" w:rsidP="00FE58BC">
            <w:pPr>
              <w:jc w:val="right"/>
              <w:rPr>
                <w:szCs w:val="24"/>
              </w:rPr>
            </w:pPr>
            <w:r>
              <w:rPr>
                <w:szCs w:val="24"/>
              </w:rPr>
              <w:t>Elements of a story</w:t>
            </w:r>
          </w:p>
        </w:tc>
        <w:tc>
          <w:tcPr>
            <w:tcW w:w="1033" w:type="pct"/>
          </w:tcPr>
          <w:p w:rsidR="00FE58BC" w:rsidRPr="006D0D59" w:rsidRDefault="00FE58BC" w:rsidP="00FE58BC">
            <w:pPr>
              <w:jc w:val="right"/>
              <w:rPr>
                <w:szCs w:val="24"/>
              </w:rPr>
            </w:pPr>
            <w:r>
              <w:rPr>
                <w:szCs w:val="24"/>
              </w:rPr>
              <w:t>Responses to Joyce</w:t>
            </w:r>
          </w:p>
        </w:tc>
      </w:tr>
      <w:tr w:rsidR="00FE58BC" w:rsidRPr="0066103A" w:rsidTr="002B6878">
        <w:trPr>
          <w:trHeight w:val="463"/>
        </w:trPr>
        <w:tc>
          <w:tcPr>
            <w:tcW w:w="750" w:type="pct"/>
          </w:tcPr>
          <w:p w:rsidR="00FE58BC" w:rsidRPr="006D0D59" w:rsidRDefault="00FE58BC" w:rsidP="00FE58BC">
            <w:pPr>
              <w:jc w:val="right"/>
              <w:rPr>
                <w:szCs w:val="24"/>
              </w:rPr>
            </w:pPr>
            <w:r>
              <w:rPr>
                <w:szCs w:val="24"/>
              </w:rPr>
              <w:t>25.2.16</w:t>
            </w:r>
          </w:p>
        </w:tc>
        <w:tc>
          <w:tcPr>
            <w:tcW w:w="1576" w:type="pct"/>
          </w:tcPr>
          <w:p w:rsidR="00FE58BC" w:rsidRPr="006D0D59" w:rsidRDefault="00FE58BC" w:rsidP="00FE58BC">
            <w:pPr>
              <w:jc w:val="right"/>
              <w:rPr>
                <w:szCs w:val="24"/>
              </w:rPr>
            </w:pPr>
            <w:r>
              <w:rPr>
                <w:szCs w:val="24"/>
              </w:rPr>
              <w:t xml:space="preserve">Washington Irving, “Adventures of a German Student”  </w:t>
            </w:r>
          </w:p>
        </w:tc>
        <w:tc>
          <w:tcPr>
            <w:tcW w:w="1641" w:type="pct"/>
          </w:tcPr>
          <w:p w:rsidR="00FE58BC" w:rsidRPr="006D0D59" w:rsidRDefault="00FE58BC" w:rsidP="00FE58BC">
            <w:pPr>
              <w:jc w:val="right"/>
              <w:rPr>
                <w:szCs w:val="24"/>
              </w:rPr>
            </w:pPr>
            <w:r>
              <w:rPr>
                <w:szCs w:val="24"/>
              </w:rPr>
              <w:t>Setting</w:t>
            </w:r>
          </w:p>
        </w:tc>
        <w:tc>
          <w:tcPr>
            <w:tcW w:w="1033" w:type="pct"/>
          </w:tcPr>
          <w:p w:rsidR="00FE58BC" w:rsidRPr="0066103A" w:rsidRDefault="00FE58BC" w:rsidP="00FE58BC">
            <w:pPr>
              <w:jc w:val="right"/>
              <w:rPr>
                <w:szCs w:val="24"/>
              </w:rPr>
            </w:pPr>
            <w:r>
              <w:rPr>
                <w:szCs w:val="24"/>
              </w:rPr>
              <w:t>Joyce essay due; class activity on Irving</w:t>
            </w:r>
          </w:p>
        </w:tc>
      </w:tr>
      <w:tr w:rsidR="00FE58BC" w:rsidRPr="0092296A" w:rsidTr="002B6878">
        <w:trPr>
          <w:trHeight w:val="416"/>
        </w:trPr>
        <w:tc>
          <w:tcPr>
            <w:tcW w:w="750" w:type="pct"/>
          </w:tcPr>
          <w:p w:rsidR="00FE58BC" w:rsidRPr="0092296A" w:rsidRDefault="00FE58BC" w:rsidP="00FE58BC">
            <w:pPr>
              <w:jc w:val="right"/>
              <w:rPr>
                <w:szCs w:val="24"/>
              </w:rPr>
            </w:pPr>
            <w:r>
              <w:rPr>
                <w:szCs w:val="24"/>
              </w:rPr>
              <w:t>3.3.16</w:t>
            </w:r>
          </w:p>
        </w:tc>
        <w:tc>
          <w:tcPr>
            <w:tcW w:w="1576" w:type="pct"/>
          </w:tcPr>
          <w:p w:rsidR="00FE58BC" w:rsidRDefault="00FE58BC" w:rsidP="00FE58BC">
            <w:pPr>
              <w:jc w:val="right"/>
              <w:rPr>
                <w:szCs w:val="24"/>
              </w:rPr>
            </w:pPr>
            <w:r>
              <w:rPr>
                <w:szCs w:val="24"/>
              </w:rPr>
              <w:t>Eudora Welty, “A Worn Path”</w:t>
            </w:r>
          </w:p>
          <w:p w:rsidR="00FE58BC" w:rsidRPr="0092296A" w:rsidRDefault="00FE58BC" w:rsidP="00FE58BC">
            <w:pPr>
              <w:jc w:val="right"/>
              <w:rPr>
                <w:szCs w:val="24"/>
              </w:rPr>
            </w:pPr>
          </w:p>
        </w:tc>
        <w:tc>
          <w:tcPr>
            <w:tcW w:w="1641" w:type="pct"/>
          </w:tcPr>
          <w:p w:rsidR="00FE58BC" w:rsidRPr="0092296A" w:rsidRDefault="00FE58BC" w:rsidP="00FE58BC">
            <w:pPr>
              <w:jc w:val="right"/>
              <w:rPr>
                <w:szCs w:val="24"/>
              </w:rPr>
            </w:pPr>
            <w:r>
              <w:rPr>
                <w:szCs w:val="24"/>
              </w:rPr>
              <w:t>Character; Theme</w:t>
            </w:r>
          </w:p>
        </w:tc>
        <w:tc>
          <w:tcPr>
            <w:tcW w:w="1033" w:type="pct"/>
          </w:tcPr>
          <w:p w:rsidR="00FE58BC" w:rsidRPr="0092296A" w:rsidRDefault="00FE58BC" w:rsidP="00FE58BC">
            <w:pPr>
              <w:jc w:val="right"/>
              <w:rPr>
                <w:szCs w:val="24"/>
              </w:rPr>
            </w:pPr>
            <w:r w:rsidRPr="00970B5C">
              <w:rPr>
                <w:szCs w:val="24"/>
              </w:rPr>
              <w:t xml:space="preserve">Class response to </w:t>
            </w:r>
            <w:r>
              <w:rPr>
                <w:szCs w:val="24"/>
              </w:rPr>
              <w:t>Welty</w:t>
            </w:r>
            <w:r w:rsidRPr="00970B5C">
              <w:rPr>
                <w:szCs w:val="24"/>
              </w:rPr>
              <w:t>;</w:t>
            </w:r>
            <w:r w:rsidRPr="00970B5C">
              <w:rPr>
                <w:szCs w:val="24"/>
                <w:u w:val="single"/>
              </w:rPr>
              <w:t xml:space="preserve"> </w:t>
            </w:r>
            <w:r w:rsidRPr="00FD238E">
              <w:rPr>
                <w:szCs w:val="24"/>
                <w:u w:val="single"/>
              </w:rPr>
              <w:t>Irving essay due</w:t>
            </w:r>
          </w:p>
        </w:tc>
      </w:tr>
      <w:tr w:rsidR="00FE58BC" w:rsidRPr="0092296A" w:rsidTr="002B6878">
        <w:tc>
          <w:tcPr>
            <w:tcW w:w="750" w:type="pct"/>
          </w:tcPr>
          <w:p w:rsidR="00FE58BC" w:rsidRPr="0092296A" w:rsidRDefault="00FE58BC" w:rsidP="00FE58BC">
            <w:pPr>
              <w:jc w:val="right"/>
              <w:rPr>
                <w:szCs w:val="24"/>
              </w:rPr>
            </w:pPr>
            <w:r>
              <w:rPr>
                <w:szCs w:val="24"/>
              </w:rPr>
              <w:t>10.3.16</w:t>
            </w:r>
          </w:p>
        </w:tc>
        <w:tc>
          <w:tcPr>
            <w:tcW w:w="1576" w:type="pct"/>
          </w:tcPr>
          <w:p w:rsidR="00FE58BC" w:rsidRPr="0092296A" w:rsidRDefault="00FE58BC" w:rsidP="00FE58BC">
            <w:pPr>
              <w:jc w:val="right"/>
              <w:rPr>
                <w:szCs w:val="24"/>
              </w:rPr>
            </w:pPr>
            <w:r>
              <w:rPr>
                <w:szCs w:val="24"/>
              </w:rPr>
              <w:t>Jack London, “To Build a Fire”</w:t>
            </w:r>
            <w:r w:rsidRPr="0092296A">
              <w:rPr>
                <w:szCs w:val="24"/>
              </w:rPr>
              <w:t xml:space="preserve"> </w:t>
            </w:r>
          </w:p>
        </w:tc>
        <w:tc>
          <w:tcPr>
            <w:tcW w:w="1641" w:type="pct"/>
          </w:tcPr>
          <w:p w:rsidR="00FE58BC" w:rsidRPr="0092296A" w:rsidRDefault="00FE58BC" w:rsidP="00FE58BC">
            <w:pPr>
              <w:jc w:val="right"/>
              <w:rPr>
                <w:szCs w:val="24"/>
              </w:rPr>
            </w:pPr>
            <w:r>
              <w:rPr>
                <w:szCs w:val="24"/>
              </w:rPr>
              <w:t>Images; Symbolism</w:t>
            </w:r>
          </w:p>
        </w:tc>
        <w:tc>
          <w:tcPr>
            <w:tcW w:w="1033" w:type="pct"/>
          </w:tcPr>
          <w:p w:rsidR="00FE58BC" w:rsidRPr="0092296A" w:rsidRDefault="00FE58BC" w:rsidP="00FE58BC">
            <w:pPr>
              <w:jc w:val="right"/>
              <w:rPr>
                <w:szCs w:val="24"/>
              </w:rPr>
            </w:pPr>
            <w:r w:rsidRPr="00970B5C">
              <w:rPr>
                <w:szCs w:val="24"/>
                <w:u w:val="single"/>
              </w:rPr>
              <w:t>Welty essay due</w:t>
            </w:r>
            <w:r>
              <w:rPr>
                <w:szCs w:val="24"/>
              </w:rPr>
              <w:t>; response to London</w:t>
            </w:r>
          </w:p>
        </w:tc>
      </w:tr>
      <w:tr w:rsidR="00FE58BC" w:rsidRPr="005844DB" w:rsidTr="002B6878">
        <w:trPr>
          <w:trHeight w:val="371"/>
        </w:trPr>
        <w:tc>
          <w:tcPr>
            <w:tcW w:w="750" w:type="pct"/>
          </w:tcPr>
          <w:p w:rsidR="00FE58BC" w:rsidRPr="00CB5245" w:rsidRDefault="00FE58BC" w:rsidP="00FE58BC">
            <w:pPr>
              <w:jc w:val="right"/>
              <w:rPr>
                <w:szCs w:val="24"/>
              </w:rPr>
            </w:pPr>
          </w:p>
        </w:tc>
        <w:tc>
          <w:tcPr>
            <w:tcW w:w="1576" w:type="pct"/>
          </w:tcPr>
          <w:p w:rsidR="00FE58BC" w:rsidRPr="0092296A" w:rsidRDefault="00FE58BC" w:rsidP="00FE58BC">
            <w:pPr>
              <w:jc w:val="right"/>
              <w:rPr>
                <w:szCs w:val="24"/>
              </w:rPr>
            </w:pPr>
            <w:r>
              <w:rPr>
                <w:szCs w:val="24"/>
              </w:rPr>
              <w:t>Edgar Allen Poe, “The Masque of the Red Death”</w:t>
            </w:r>
          </w:p>
        </w:tc>
        <w:tc>
          <w:tcPr>
            <w:tcW w:w="1641" w:type="pct"/>
          </w:tcPr>
          <w:p w:rsidR="00FE58BC" w:rsidRDefault="00FE58BC" w:rsidP="00FE58BC">
            <w:pPr>
              <w:jc w:val="right"/>
              <w:rPr>
                <w:szCs w:val="24"/>
              </w:rPr>
            </w:pPr>
            <w:r>
              <w:rPr>
                <w:szCs w:val="24"/>
              </w:rPr>
              <w:t>Symbolism</w:t>
            </w:r>
          </w:p>
        </w:tc>
        <w:tc>
          <w:tcPr>
            <w:tcW w:w="1033" w:type="pct"/>
          </w:tcPr>
          <w:p w:rsidR="00FE58BC" w:rsidRPr="005844DB" w:rsidRDefault="00FE58BC" w:rsidP="00FE58BC">
            <w:pPr>
              <w:jc w:val="right"/>
              <w:rPr>
                <w:szCs w:val="24"/>
              </w:rPr>
            </w:pPr>
            <w:r w:rsidRPr="00970B5C">
              <w:rPr>
                <w:szCs w:val="24"/>
                <w:u w:val="single"/>
              </w:rPr>
              <w:t>London essay due</w:t>
            </w:r>
            <w:r>
              <w:rPr>
                <w:szCs w:val="24"/>
              </w:rPr>
              <w:t>; Poe class activity</w:t>
            </w:r>
          </w:p>
        </w:tc>
      </w:tr>
      <w:tr w:rsidR="00FE58BC" w:rsidRPr="00E91CDE" w:rsidTr="002B6878">
        <w:tc>
          <w:tcPr>
            <w:tcW w:w="750" w:type="pct"/>
          </w:tcPr>
          <w:p w:rsidR="00FE58BC" w:rsidRPr="0092296A" w:rsidRDefault="00FE58BC" w:rsidP="00FE58BC">
            <w:pPr>
              <w:jc w:val="right"/>
              <w:rPr>
                <w:szCs w:val="24"/>
              </w:rPr>
            </w:pPr>
            <w:r>
              <w:rPr>
                <w:szCs w:val="24"/>
              </w:rPr>
              <w:t>24.3.16</w:t>
            </w:r>
          </w:p>
        </w:tc>
        <w:tc>
          <w:tcPr>
            <w:tcW w:w="1576" w:type="pct"/>
          </w:tcPr>
          <w:p w:rsidR="00FE58BC" w:rsidRDefault="00FE58BC" w:rsidP="00FE58BC">
            <w:pPr>
              <w:jc w:val="right"/>
              <w:rPr>
                <w:szCs w:val="24"/>
              </w:rPr>
            </w:pPr>
            <w:r>
              <w:rPr>
                <w:szCs w:val="24"/>
              </w:rPr>
              <w:t xml:space="preserve">PURIM vacation </w:t>
            </w:r>
          </w:p>
          <w:p w:rsidR="00FE58BC" w:rsidRPr="0092296A" w:rsidRDefault="00FE58BC" w:rsidP="00FE58BC">
            <w:pPr>
              <w:jc w:val="right"/>
              <w:rPr>
                <w:szCs w:val="24"/>
              </w:rPr>
            </w:pPr>
          </w:p>
        </w:tc>
        <w:tc>
          <w:tcPr>
            <w:tcW w:w="1641" w:type="pct"/>
          </w:tcPr>
          <w:p w:rsidR="00FE58BC" w:rsidRPr="0092296A" w:rsidRDefault="00FE58BC" w:rsidP="00FE58BC">
            <w:pPr>
              <w:jc w:val="right"/>
              <w:rPr>
                <w:szCs w:val="24"/>
              </w:rPr>
            </w:pPr>
          </w:p>
        </w:tc>
        <w:tc>
          <w:tcPr>
            <w:tcW w:w="1033" w:type="pct"/>
          </w:tcPr>
          <w:p w:rsidR="00FE58BC" w:rsidRPr="00E91CDE" w:rsidRDefault="00FE58BC" w:rsidP="00FE58BC">
            <w:pPr>
              <w:jc w:val="right"/>
              <w:rPr>
                <w:szCs w:val="24"/>
                <w:u w:val="single"/>
              </w:rPr>
            </w:pPr>
          </w:p>
        </w:tc>
      </w:tr>
      <w:tr w:rsidR="00FE58BC" w:rsidRPr="0092296A" w:rsidTr="002B6878">
        <w:tc>
          <w:tcPr>
            <w:tcW w:w="750" w:type="pct"/>
          </w:tcPr>
          <w:p w:rsidR="00FE58BC" w:rsidRPr="0092296A" w:rsidRDefault="00FE58BC" w:rsidP="00FE58BC">
            <w:pPr>
              <w:jc w:val="right"/>
              <w:rPr>
                <w:szCs w:val="24"/>
              </w:rPr>
            </w:pPr>
            <w:r>
              <w:rPr>
                <w:szCs w:val="24"/>
              </w:rPr>
              <w:t>31.3.16</w:t>
            </w:r>
          </w:p>
        </w:tc>
        <w:tc>
          <w:tcPr>
            <w:tcW w:w="1576" w:type="pct"/>
          </w:tcPr>
          <w:p w:rsidR="00FE58BC" w:rsidRPr="0092296A" w:rsidRDefault="00FE58BC" w:rsidP="00FE58BC">
            <w:pPr>
              <w:jc w:val="right"/>
              <w:rPr>
                <w:szCs w:val="24"/>
              </w:rPr>
            </w:pPr>
            <w:r>
              <w:rPr>
                <w:szCs w:val="24"/>
              </w:rPr>
              <w:t>Ernest Hemingway, “Indian Camp”</w:t>
            </w:r>
          </w:p>
        </w:tc>
        <w:tc>
          <w:tcPr>
            <w:tcW w:w="1641" w:type="pct"/>
          </w:tcPr>
          <w:p w:rsidR="00FE58BC" w:rsidRPr="0092296A" w:rsidRDefault="00FE58BC" w:rsidP="00FE58BC">
            <w:pPr>
              <w:jc w:val="right"/>
              <w:rPr>
                <w:szCs w:val="24"/>
              </w:rPr>
            </w:pPr>
            <w:r>
              <w:rPr>
                <w:szCs w:val="24"/>
              </w:rPr>
              <w:t>Theme; Character</w:t>
            </w:r>
          </w:p>
        </w:tc>
        <w:tc>
          <w:tcPr>
            <w:tcW w:w="1033" w:type="pct"/>
          </w:tcPr>
          <w:p w:rsidR="00FE58BC" w:rsidRPr="0092296A" w:rsidRDefault="00FE58BC" w:rsidP="00FE58BC">
            <w:pPr>
              <w:jc w:val="right"/>
              <w:rPr>
                <w:szCs w:val="24"/>
              </w:rPr>
            </w:pPr>
            <w:r>
              <w:rPr>
                <w:szCs w:val="24"/>
              </w:rPr>
              <w:t xml:space="preserve">Poe essay due; Class activity on Hemingway </w:t>
            </w:r>
          </w:p>
        </w:tc>
      </w:tr>
      <w:tr w:rsidR="00FE58BC" w:rsidRPr="00D07F1D" w:rsidTr="002B6878">
        <w:tc>
          <w:tcPr>
            <w:tcW w:w="750" w:type="pct"/>
          </w:tcPr>
          <w:p w:rsidR="00FE58BC" w:rsidRPr="009A18F8" w:rsidRDefault="00FE58BC" w:rsidP="00FE58BC">
            <w:pPr>
              <w:jc w:val="right"/>
              <w:rPr>
                <w:szCs w:val="24"/>
              </w:rPr>
            </w:pPr>
            <w:r>
              <w:rPr>
                <w:szCs w:val="24"/>
              </w:rPr>
              <w:t>7.4.16</w:t>
            </w:r>
          </w:p>
        </w:tc>
        <w:tc>
          <w:tcPr>
            <w:tcW w:w="1576" w:type="pct"/>
          </w:tcPr>
          <w:p w:rsidR="00FE58BC" w:rsidRDefault="00FE58BC" w:rsidP="00FE58BC">
            <w:pPr>
              <w:jc w:val="right"/>
              <w:rPr>
                <w:szCs w:val="24"/>
              </w:rPr>
            </w:pPr>
            <w:r>
              <w:rPr>
                <w:szCs w:val="24"/>
              </w:rPr>
              <w:t>Writing workshop</w:t>
            </w:r>
          </w:p>
        </w:tc>
        <w:tc>
          <w:tcPr>
            <w:tcW w:w="1641" w:type="pct"/>
          </w:tcPr>
          <w:p w:rsidR="00FE58BC" w:rsidRPr="0092296A" w:rsidRDefault="00FE58BC" w:rsidP="00FE58BC">
            <w:pPr>
              <w:jc w:val="right"/>
              <w:rPr>
                <w:szCs w:val="24"/>
              </w:rPr>
            </w:pPr>
            <w:r>
              <w:rPr>
                <w:szCs w:val="24"/>
              </w:rPr>
              <w:t>Revising your own and classmates’ essays</w:t>
            </w:r>
          </w:p>
        </w:tc>
        <w:tc>
          <w:tcPr>
            <w:tcW w:w="1033" w:type="pct"/>
          </w:tcPr>
          <w:p w:rsidR="00FE58BC" w:rsidRPr="00D07F1D" w:rsidRDefault="00FE58BC" w:rsidP="00FE58BC">
            <w:pPr>
              <w:jc w:val="right"/>
              <w:rPr>
                <w:szCs w:val="24"/>
                <w:u w:val="single"/>
              </w:rPr>
            </w:pPr>
            <w:r w:rsidRPr="00AA3EA4">
              <w:rPr>
                <w:szCs w:val="24"/>
              </w:rPr>
              <w:t>Bring in</w:t>
            </w:r>
            <w:r>
              <w:rPr>
                <w:szCs w:val="24"/>
                <w:u w:val="single"/>
              </w:rPr>
              <w:t xml:space="preserve"> drafts of Hemingway or other essays</w:t>
            </w:r>
          </w:p>
        </w:tc>
      </w:tr>
      <w:tr w:rsidR="00FE58BC" w:rsidRPr="00F07A8C" w:rsidTr="002B6878">
        <w:tc>
          <w:tcPr>
            <w:tcW w:w="750" w:type="pct"/>
          </w:tcPr>
          <w:p w:rsidR="00FE58BC" w:rsidRPr="009A18F8" w:rsidRDefault="00FE58BC" w:rsidP="00FE58BC">
            <w:pPr>
              <w:jc w:val="right"/>
              <w:rPr>
                <w:szCs w:val="24"/>
              </w:rPr>
            </w:pPr>
            <w:r>
              <w:rPr>
                <w:szCs w:val="24"/>
              </w:rPr>
              <w:t>10.4.16-1.5.16</w:t>
            </w:r>
          </w:p>
        </w:tc>
        <w:tc>
          <w:tcPr>
            <w:tcW w:w="1576" w:type="pct"/>
          </w:tcPr>
          <w:p w:rsidR="00FE58BC" w:rsidRPr="0092296A" w:rsidRDefault="00FE58BC" w:rsidP="00FE58BC">
            <w:pPr>
              <w:jc w:val="right"/>
              <w:rPr>
                <w:szCs w:val="24"/>
              </w:rPr>
            </w:pPr>
            <w:r>
              <w:rPr>
                <w:szCs w:val="24"/>
              </w:rPr>
              <w:t>Pessach vacation</w:t>
            </w:r>
          </w:p>
        </w:tc>
        <w:tc>
          <w:tcPr>
            <w:tcW w:w="1641" w:type="pct"/>
          </w:tcPr>
          <w:p w:rsidR="00FE58BC" w:rsidRPr="0092296A" w:rsidRDefault="00FE58BC" w:rsidP="00FE58BC">
            <w:pPr>
              <w:jc w:val="right"/>
              <w:rPr>
                <w:szCs w:val="24"/>
              </w:rPr>
            </w:pPr>
          </w:p>
        </w:tc>
        <w:tc>
          <w:tcPr>
            <w:tcW w:w="1033" w:type="pct"/>
          </w:tcPr>
          <w:p w:rsidR="00FE58BC" w:rsidRPr="00F07A8C" w:rsidRDefault="00FE58BC" w:rsidP="00FE58BC">
            <w:pPr>
              <w:jc w:val="right"/>
              <w:rPr>
                <w:szCs w:val="24"/>
                <w:u w:val="single"/>
              </w:rPr>
            </w:pPr>
          </w:p>
        </w:tc>
      </w:tr>
      <w:tr w:rsidR="00FE58BC" w:rsidRPr="0092296A" w:rsidTr="002B6878">
        <w:trPr>
          <w:trHeight w:val="283"/>
        </w:trPr>
        <w:tc>
          <w:tcPr>
            <w:tcW w:w="750" w:type="pct"/>
          </w:tcPr>
          <w:p w:rsidR="00FE58BC" w:rsidRPr="0038310D" w:rsidRDefault="00FE58BC" w:rsidP="00FE58BC">
            <w:pPr>
              <w:jc w:val="right"/>
              <w:rPr>
                <w:szCs w:val="24"/>
              </w:rPr>
            </w:pPr>
            <w:r w:rsidRPr="0038310D">
              <w:rPr>
                <w:szCs w:val="24"/>
              </w:rPr>
              <w:t>5.5.16</w:t>
            </w:r>
            <w:r>
              <w:rPr>
                <w:szCs w:val="24"/>
              </w:rPr>
              <w:t xml:space="preserve">                      </w:t>
            </w:r>
          </w:p>
        </w:tc>
        <w:tc>
          <w:tcPr>
            <w:tcW w:w="1576" w:type="pct"/>
          </w:tcPr>
          <w:p w:rsidR="00FE58BC" w:rsidRDefault="00FE58BC" w:rsidP="00FE58BC">
            <w:pPr>
              <w:jc w:val="right"/>
              <w:rPr>
                <w:szCs w:val="24"/>
              </w:rPr>
            </w:pPr>
            <w:r>
              <w:rPr>
                <w:szCs w:val="24"/>
              </w:rPr>
              <w:t>Golan trip</w:t>
            </w:r>
          </w:p>
        </w:tc>
        <w:tc>
          <w:tcPr>
            <w:tcW w:w="1641" w:type="pct"/>
          </w:tcPr>
          <w:p w:rsidR="00FE58BC" w:rsidRPr="0092296A" w:rsidRDefault="00FE58BC" w:rsidP="00FE58BC">
            <w:pPr>
              <w:jc w:val="right"/>
              <w:rPr>
                <w:szCs w:val="24"/>
              </w:rPr>
            </w:pPr>
          </w:p>
        </w:tc>
        <w:tc>
          <w:tcPr>
            <w:tcW w:w="1033" w:type="pct"/>
          </w:tcPr>
          <w:p w:rsidR="00FE58BC" w:rsidRPr="0092296A" w:rsidRDefault="00FE58BC" w:rsidP="00FE58BC">
            <w:pPr>
              <w:jc w:val="right"/>
              <w:rPr>
                <w:szCs w:val="24"/>
              </w:rPr>
            </w:pPr>
          </w:p>
        </w:tc>
      </w:tr>
      <w:tr w:rsidR="00FE58BC" w:rsidRPr="00FD258E" w:rsidTr="002B6878">
        <w:trPr>
          <w:trHeight w:val="429"/>
        </w:trPr>
        <w:tc>
          <w:tcPr>
            <w:tcW w:w="750" w:type="pct"/>
          </w:tcPr>
          <w:p w:rsidR="00FE58BC" w:rsidRPr="0038310D" w:rsidRDefault="00FE58BC" w:rsidP="00FE58BC">
            <w:pPr>
              <w:jc w:val="right"/>
              <w:rPr>
                <w:szCs w:val="24"/>
              </w:rPr>
            </w:pPr>
            <w:r w:rsidRPr="0038310D">
              <w:rPr>
                <w:szCs w:val="24"/>
              </w:rPr>
              <w:t>12.5.16</w:t>
            </w:r>
          </w:p>
        </w:tc>
        <w:tc>
          <w:tcPr>
            <w:tcW w:w="1576" w:type="pct"/>
          </w:tcPr>
          <w:p w:rsidR="00FE58BC" w:rsidRDefault="00FE58BC" w:rsidP="00FE58BC">
            <w:pPr>
              <w:jc w:val="right"/>
              <w:rPr>
                <w:szCs w:val="24"/>
              </w:rPr>
            </w:pPr>
            <w:r>
              <w:rPr>
                <w:szCs w:val="24"/>
              </w:rPr>
              <w:t>Yom Ha’atzmaut</w:t>
            </w:r>
          </w:p>
        </w:tc>
        <w:tc>
          <w:tcPr>
            <w:tcW w:w="1641" w:type="pct"/>
          </w:tcPr>
          <w:p w:rsidR="00FE58BC" w:rsidRPr="000B2C4A" w:rsidRDefault="00FE58BC" w:rsidP="00FE58BC">
            <w:pPr>
              <w:jc w:val="right"/>
              <w:rPr>
                <w:szCs w:val="24"/>
              </w:rPr>
            </w:pPr>
          </w:p>
        </w:tc>
        <w:tc>
          <w:tcPr>
            <w:tcW w:w="1033" w:type="pct"/>
          </w:tcPr>
          <w:p w:rsidR="00FE58BC" w:rsidRPr="00FD258E" w:rsidRDefault="00FE58BC" w:rsidP="00FE58BC">
            <w:pPr>
              <w:jc w:val="right"/>
              <w:rPr>
                <w:szCs w:val="24"/>
                <w:u w:val="single"/>
              </w:rPr>
            </w:pPr>
          </w:p>
        </w:tc>
      </w:tr>
      <w:tr w:rsidR="00FE58BC" w:rsidRPr="0047597D" w:rsidTr="002B6878">
        <w:trPr>
          <w:trHeight w:val="265"/>
        </w:trPr>
        <w:tc>
          <w:tcPr>
            <w:tcW w:w="750" w:type="pct"/>
          </w:tcPr>
          <w:p w:rsidR="00FE58BC" w:rsidRPr="0038310D" w:rsidRDefault="00FE58BC" w:rsidP="00FE58BC">
            <w:pPr>
              <w:jc w:val="right"/>
              <w:rPr>
                <w:szCs w:val="24"/>
              </w:rPr>
            </w:pPr>
            <w:r w:rsidRPr="0038310D">
              <w:rPr>
                <w:szCs w:val="24"/>
              </w:rPr>
              <w:t>19.5.16</w:t>
            </w:r>
          </w:p>
        </w:tc>
        <w:tc>
          <w:tcPr>
            <w:tcW w:w="1576" w:type="pct"/>
          </w:tcPr>
          <w:p w:rsidR="00FE58BC" w:rsidRPr="0092296A" w:rsidRDefault="00FE58BC" w:rsidP="00FE58BC">
            <w:pPr>
              <w:jc w:val="right"/>
              <w:rPr>
                <w:szCs w:val="24"/>
              </w:rPr>
            </w:pPr>
            <w:r>
              <w:rPr>
                <w:szCs w:val="24"/>
              </w:rPr>
              <w:t xml:space="preserve">Elie Wiesel, </w:t>
            </w:r>
            <w:r w:rsidRPr="003108D3">
              <w:rPr>
                <w:i/>
                <w:iCs/>
                <w:szCs w:val="24"/>
              </w:rPr>
              <w:t>Night</w:t>
            </w:r>
          </w:p>
        </w:tc>
        <w:tc>
          <w:tcPr>
            <w:tcW w:w="1641" w:type="pct"/>
          </w:tcPr>
          <w:p w:rsidR="00FE58BC" w:rsidRPr="0092296A" w:rsidRDefault="00FE58BC" w:rsidP="00FE58BC">
            <w:pPr>
              <w:jc w:val="right"/>
              <w:rPr>
                <w:szCs w:val="24"/>
              </w:rPr>
            </w:pPr>
            <w:r>
              <w:rPr>
                <w:szCs w:val="24"/>
              </w:rPr>
              <w:t xml:space="preserve"> </w:t>
            </w:r>
          </w:p>
        </w:tc>
        <w:tc>
          <w:tcPr>
            <w:tcW w:w="1033" w:type="pct"/>
          </w:tcPr>
          <w:p w:rsidR="00FE58BC" w:rsidRPr="0047597D" w:rsidRDefault="00FE58BC" w:rsidP="00FE58BC">
            <w:pPr>
              <w:jc w:val="right"/>
              <w:rPr>
                <w:szCs w:val="24"/>
              </w:rPr>
            </w:pPr>
            <w:r>
              <w:rPr>
                <w:szCs w:val="24"/>
              </w:rPr>
              <w:t>Response to first ½ of Wiesel</w:t>
            </w:r>
          </w:p>
        </w:tc>
      </w:tr>
      <w:tr w:rsidR="00FE58BC" w:rsidRPr="0092296A" w:rsidTr="002B6878">
        <w:tc>
          <w:tcPr>
            <w:tcW w:w="750" w:type="pct"/>
          </w:tcPr>
          <w:p w:rsidR="00FE58BC" w:rsidRPr="008A34CD" w:rsidRDefault="00FE58BC" w:rsidP="00FE58BC">
            <w:pPr>
              <w:jc w:val="right"/>
              <w:rPr>
                <w:szCs w:val="24"/>
              </w:rPr>
            </w:pPr>
            <w:r>
              <w:rPr>
                <w:szCs w:val="24"/>
              </w:rPr>
              <w:t>26.5.16</w:t>
            </w:r>
          </w:p>
        </w:tc>
        <w:tc>
          <w:tcPr>
            <w:tcW w:w="1576" w:type="pct"/>
          </w:tcPr>
          <w:p w:rsidR="00FE58BC" w:rsidRDefault="00FE58BC" w:rsidP="00FE58BC">
            <w:pPr>
              <w:jc w:val="right"/>
              <w:rPr>
                <w:szCs w:val="24"/>
              </w:rPr>
            </w:pPr>
          </w:p>
        </w:tc>
        <w:tc>
          <w:tcPr>
            <w:tcW w:w="1641" w:type="pct"/>
          </w:tcPr>
          <w:p w:rsidR="00FE58BC" w:rsidRPr="0092296A" w:rsidRDefault="00FE58BC" w:rsidP="00FE58BC">
            <w:pPr>
              <w:jc w:val="right"/>
              <w:rPr>
                <w:szCs w:val="24"/>
              </w:rPr>
            </w:pPr>
          </w:p>
        </w:tc>
        <w:tc>
          <w:tcPr>
            <w:tcW w:w="1033" w:type="pct"/>
          </w:tcPr>
          <w:p w:rsidR="00FE58BC" w:rsidRPr="0092296A" w:rsidRDefault="00FE58BC" w:rsidP="00FE58BC">
            <w:pPr>
              <w:jc w:val="right"/>
              <w:rPr>
                <w:szCs w:val="24"/>
              </w:rPr>
            </w:pPr>
            <w:r>
              <w:rPr>
                <w:szCs w:val="24"/>
              </w:rPr>
              <w:t>Concluding Wiesel</w:t>
            </w:r>
          </w:p>
        </w:tc>
      </w:tr>
      <w:tr w:rsidR="00FE58BC" w:rsidRPr="0092296A" w:rsidTr="002B6878">
        <w:trPr>
          <w:trHeight w:val="283"/>
        </w:trPr>
        <w:tc>
          <w:tcPr>
            <w:tcW w:w="750" w:type="pct"/>
          </w:tcPr>
          <w:p w:rsidR="00FE58BC" w:rsidRPr="00DF465A" w:rsidRDefault="00FE58BC" w:rsidP="00FE58BC">
            <w:pPr>
              <w:jc w:val="right"/>
              <w:rPr>
                <w:szCs w:val="24"/>
              </w:rPr>
            </w:pPr>
            <w:r w:rsidRPr="00DF465A">
              <w:rPr>
                <w:szCs w:val="24"/>
              </w:rPr>
              <w:t>2.6.16</w:t>
            </w:r>
          </w:p>
        </w:tc>
        <w:tc>
          <w:tcPr>
            <w:tcW w:w="1576" w:type="pct"/>
          </w:tcPr>
          <w:p w:rsidR="00FE58BC" w:rsidRPr="0092296A" w:rsidRDefault="00FE58BC" w:rsidP="00FE58BC">
            <w:pPr>
              <w:jc w:val="right"/>
              <w:rPr>
                <w:szCs w:val="24"/>
              </w:rPr>
            </w:pPr>
            <w:r>
              <w:rPr>
                <w:szCs w:val="24"/>
              </w:rPr>
              <w:t>Oscar Wilde, “The Importance of Being Earnest”</w:t>
            </w:r>
          </w:p>
        </w:tc>
        <w:tc>
          <w:tcPr>
            <w:tcW w:w="1641" w:type="pct"/>
          </w:tcPr>
          <w:p w:rsidR="00FE58BC" w:rsidRPr="0092296A" w:rsidRDefault="00FE58BC" w:rsidP="00FE58BC">
            <w:pPr>
              <w:jc w:val="right"/>
              <w:rPr>
                <w:szCs w:val="24"/>
              </w:rPr>
            </w:pPr>
            <w:r>
              <w:rPr>
                <w:szCs w:val="24"/>
              </w:rPr>
              <w:t xml:space="preserve"> Interpreting drama</w:t>
            </w:r>
          </w:p>
        </w:tc>
        <w:tc>
          <w:tcPr>
            <w:tcW w:w="1033" w:type="pct"/>
          </w:tcPr>
          <w:p w:rsidR="00FE58BC" w:rsidRPr="0092296A" w:rsidRDefault="00FE58BC" w:rsidP="00FE58BC">
            <w:pPr>
              <w:jc w:val="right"/>
              <w:rPr>
                <w:szCs w:val="24"/>
              </w:rPr>
            </w:pPr>
            <w:r>
              <w:rPr>
                <w:szCs w:val="24"/>
              </w:rPr>
              <w:t>In-class dramatization</w:t>
            </w:r>
          </w:p>
        </w:tc>
      </w:tr>
      <w:tr w:rsidR="00FE58BC" w:rsidRPr="00FD258E" w:rsidTr="002B6878">
        <w:trPr>
          <w:trHeight w:val="429"/>
        </w:trPr>
        <w:tc>
          <w:tcPr>
            <w:tcW w:w="750" w:type="pct"/>
          </w:tcPr>
          <w:p w:rsidR="00FE58BC" w:rsidRPr="00DF465A" w:rsidRDefault="00FE58BC" w:rsidP="00FE58BC">
            <w:pPr>
              <w:jc w:val="right"/>
              <w:rPr>
                <w:szCs w:val="24"/>
              </w:rPr>
            </w:pPr>
            <w:r w:rsidRPr="00DF465A">
              <w:rPr>
                <w:szCs w:val="24"/>
              </w:rPr>
              <w:t>9.6.16</w:t>
            </w:r>
          </w:p>
        </w:tc>
        <w:tc>
          <w:tcPr>
            <w:tcW w:w="1576" w:type="pct"/>
          </w:tcPr>
          <w:p w:rsidR="00FE58BC" w:rsidRDefault="00FE58BC" w:rsidP="00FE58BC">
            <w:pPr>
              <w:jc w:val="right"/>
              <w:rPr>
                <w:szCs w:val="24"/>
              </w:rPr>
            </w:pPr>
            <w:r>
              <w:rPr>
                <w:szCs w:val="24"/>
              </w:rPr>
              <w:t>Summing up</w:t>
            </w:r>
          </w:p>
        </w:tc>
        <w:tc>
          <w:tcPr>
            <w:tcW w:w="1641" w:type="pct"/>
          </w:tcPr>
          <w:p w:rsidR="00FE58BC" w:rsidRPr="000B2C4A" w:rsidRDefault="00FE58BC" w:rsidP="00FE58BC">
            <w:pPr>
              <w:jc w:val="right"/>
              <w:rPr>
                <w:szCs w:val="24"/>
              </w:rPr>
            </w:pPr>
          </w:p>
        </w:tc>
        <w:tc>
          <w:tcPr>
            <w:tcW w:w="1033" w:type="pct"/>
          </w:tcPr>
          <w:p w:rsidR="00FE58BC" w:rsidRPr="00FD258E" w:rsidRDefault="00FE58BC" w:rsidP="00FE58BC">
            <w:pPr>
              <w:jc w:val="right"/>
              <w:rPr>
                <w:szCs w:val="24"/>
                <w:u w:val="single"/>
              </w:rPr>
            </w:pPr>
            <w:r>
              <w:rPr>
                <w:szCs w:val="24"/>
                <w:u w:val="single"/>
              </w:rPr>
              <w:t>Class evaluation; last day to submit 4 final essays</w:t>
            </w:r>
          </w:p>
        </w:tc>
      </w:tr>
    </w:tbl>
    <w:p w:rsidR="00FE58BC" w:rsidRDefault="00FE58BC">
      <w:pPr>
        <w:rPr>
          <w:rtl/>
        </w:rPr>
      </w:pPr>
    </w:p>
    <w:p w:rsidR="00FE58BC" w:rsidRPr="00AC1727" w:rsidRDefault="00FE58BC" w:rsidP="00FE58BC">
      <w:pPr>
        <w:bidi w:val="0"/>
        <w:spacing w:after="120"/>
        <w:rPr>
          <w:rFonts w:ascii="Calibri" w:hAnsi="Calibri"/>
          <w:b/>
          <w:bCs/>
          <w:i/>
          <w:iCs/>
        </w:rPr>
      </w:pPr>
      <w:r>
        <w:rPr>
          <w:rtl/>
        </w:rPr>
        <w:br w:type="page"/>
      </w:r>
      <w:r>
        <w:rPr>
          <w:rFonts w:ascii="Calibri" w:hAnsi="Calibri"/>
          <w:b/>
          <w:bCs/>
          <w:i/>
          <w:iCs/>
        </w:rPr>
        <w:lastRenderedPageBreak/>
        <w:t>Grade</w:t>
      </w:r>
    </w:p>
    <w:tbl>
      <w:tblPr>
        <w:tblW w:w="6075" w:type="dxa"/>
        <w:shd w:val="clear" w:color="auto" w:fill="FFF9EE"/>
        <w:tblCellMar>
          <w:left w:w="0" w:type="dxa"/>
          <w:right w:w="0" w:type="dxa"/>
        </w:tblCellMar>
        <w:tblLook w:val="04A0" w:firstRow="1" w:lastRow="0" w:firstColumn="1" w:lastColumn="0" w:noHBand="0" w:noVBand="1"/>
      </w:tblPr>
      <w:tblGrid>
        <w:gridCol w:w="3962"/>
        <w:gridCol w:w="2113"/>
      </w:tblGrid>
      <w:tr w:rsidR="00FE58BC" w:rsidRPr="00AC1727" w:rsidTr="002B6878">
        <w:tc>
          <w:tcPr>
            <w:tcW w:w="3962" w:type="dxa"/>
            <w:tcBorders>
              <w:top w:val="single" w:sz="8" w:space="0" w:color="000000"/>
              <w:left w:val="single" w:sz="8" w:space="0" w:color="000000"/>
              <w:bottom w:val="single" w:sz="8" w:space="0" w:color="000000"/>
              <w:right w:val="single" w:sz="8" w:space="0" w:color="000000"/>
            </w:tcBorders>
            <w:shd w:val="clear" w:color="auto" w:fill="FFF9EE"/>
            <w:tcMar>
              <w:top w:w="0" w:type="dxa"/>
              <w:left w:w="108" w:type="dxa"/>
              <w:bottom w:w="0" w:type="dxa"/>
              <w:right w:w="108" w:type="dxa"/>
            </w:tcMar>
          </w:tcPr>
          <w:p w:rsidR="00FE58BC" w:rsidRPr="00AC1727" w:rsidRDefault="00FE58BC" w:rsidP="00FE58BC">
            <w:pPr>
              <w:bidi w:val="0"/>
              <w:spacing w:after="120"/>
              <w:rPr>
                <w:rFonts w:ascii="Calibri" w:hAnsi="Calibri"/>
              </w:rPr>
            </w:pPr>
            <w:r w:rsidRPr="00AC1727">
              <w:rPr>
                <w:rFonts w:ascii="Calibri" w:hAnsi="Calibri"/>
              </w:rPr>
              <w:t>Essays (best 4)</w:t>
            </w:r>
          </w:p>
        </w:tc>
        <w:tc>
          <w:tcPr>
            <w:tcW w:w="2113" w:type="dxa"/>
            <w:tcBorders>
              <w:top w:val="single" w:sz="8" w:space="0" w:color="000000"/>
              <w:left w:val="single" w:sz="8" w:space="0" w:color="000000"/>
              <w:bottom w:val="single" w:sz="8" w:space="0" w:color="000000"/>
              <w:right w:val="single" w:sz="8" w:space="0" w:color="000000"/>
            </w:tcBorders>
            <w:shd w:val="clear" w:color="auto" w:fill="FFF9EE"/>
            <w:tcMar>
              <w:top w:w="0" w:type="dxa"/>
              <w:left w:w="108" w:type="dxa"/>
              <w:bottom w:w="0" w:type="dxa"/>
              <w:right w:w="108" w:type="dxa"/>
            </w:tcMar>
          </w:tcPr>
          <w:p w:rsidR="00FE58BC" w:rsidRPr="00AC1727" w:rsidRDefault="00FE58BC" w:rsidP="00FE58BC">
            <w:pPr>
              <w:bidi w:val="0"/>
              <w:spacing w:after="120"/>
              <w:rPr>
                <w:rFonts w:ascii="Calibri" w:hAnsi="Calibri"/>
                <w:b/>
                <w:bCs/>
              </w:rPr>
            </w:pPr>
            <w:r>
              <w:rPr>
                <w:rFonts w:ascii="Calibri" w:hAnsi="Calibri"/>
                <w:b/>
                <w:bCs/>
              </w:rPr>
              <w:t>80</w:t>
            </w:r>
          </w:p>
        </w:tc>
      </w:tr>
      <w:tr w:rsidR="00FE58BC" w:rsidRPr="00AC1727" w:rsidTr="002B6878">
        <w:tc>
          <w:tcPr>
            <w:tcW w:w="3962" w:type="dxa"/>
            <w:tcBorders>
              <w:top w:val="single" w:sz="8" w:space="0" w:color="000000"/>
              <w:left w:val="single" w:sz="8" w:space="0" w:color="000000"/>
              <w:bottom w:val="single" w:sz="8" w:space="0" w:color="000000"/>
              <w:right w:val="single" w:sz="8" w:space="0" w:color="000000"/>
            </w:tcBorders>
            <w:shd w:val="clear" w:color="auto" w:fill="FFF9EE"/>
            <w:tcMar>
              <w:top w:w="0" w:type="dxa"/>
              <w:left w:w="108" w:type="dxa"/>
              <w:bottom w:w="0" w:type="dxa"/>
              <w:right w:w="108" w:type="dxa"/>
            </w:tcMar>
            <w:hideMark/>
          </w:tcPr>
          <w:p w:rsidR="00FE58BC" w:rsidRPr="00AC1727" w:rsidRDefault="00FE58BC" w:rsidP="00FE58BC">
            <w:pPr>
              <w:bidi w:val="0"/>
              <w:spacing w:after="120"/>
              <w:rPr>
                <w:rFonts w:ascii="Calibri" w:hAnsi="Calibri"/>
              </w:rPr>
            </w:pPr>
            <w:r w:rsidRPr="00AC1727">
              <w:rPr>
                <w:rFonts w:ascii="Calibri" w:hAnsi="Calibri"/>
              </w:rPr>
              <w:t>Reader response</w:t>
            </w:r>
            <w:r>
              <w:rPr>
                <w:rFonts w:ascii="Calibri" w:hAnsi="Calibri"/>
              </w:rPr>
              <w:t xml:space="preserve"> (10)</w:t>
            </w:r>
          </w:p>
        </w:tc>
        <w:tc>
          <w:tcPr>
            <w:tcW w:w="2113" w:type="dxa"/>
            <w:tcBorders>
              <w:top w:val="nil"/>
              <w:left w:val="nil"/>
              <w:bottom w:val="single" w:sz="8" w:space="0" w:color="000000"/>
              <w:right w:val="single" w:sz="8" w:space="0" w:color="000000"/>
            </w:tcBorders>
            <w:shd w:val="clear" w:color="auto" w:fill="FFF9EE"/>
            <w:tcMar>
              <w:top w:w="0" w:type="dxa"/>
              <w:left w:w="108" w:type="dxa"/>
              <w:bottom w:w="0" w:type="dxa"/>
              <w:right w:w="108" w:type="dxa"/>
            </w:tcMar>
            <w:hideMark/>
          </w:tcPr>
          <w:p w:rsidR="00FE58BC" w:rsidRPr="00AC1727" w:rsidRDefault="00FE58BC" w:rsidP="00FE58BC">
            <w:pPr>
              <w:bidi w:val="0"/>
              <w:spacing w:after="120"/>
              <w:rPr>
                <w:rFonts w:ascii="Calibri" w:hAnsi="Calibri"/>
              </w:rPr>
            </w:pPr>
            <w:r>
              <w:rPr>
                <w:rFonts w:ascii="Calibri" w:hAnsi="Calibri"/>
                <w:b/>
                <w:bCs/>
              </w:rPr>
              <w:t>2</w:t>
            </w:r>
            <w:r w:rsidRPr="00AC1727">
              <w:rPr>
                <w:rFonts w:ascii="Calibri" w:hAnsi="Calibri"/>
                <w:b/>
                <w:bCs/>
              </w:rPr>
              <w:t>0</w:t>
            </w:r>
          </w:p>
        </w:tc>
      </w:tr>
      <w:tr w:rsidR="00FE58BC" w:rsidRPr="00AC1727" w:rsidTr="002B6878">
        <w:tc>
          <w:tcPr>
            <w:tcW w:w="3962" w:type="dxa"/>
            <w:tcBorders>
              <w:top w:val="single" w:sz="8" w:space="0" w:color="000000"/>
              <w:left w:val="single" w:sz="8" w:space="0" w:color="000000"/>
              <w:bottom w:val="single" w:sz="8" w:space="0" w:color="000000"/>
              <w:right w:val="single" w:sz="8" w:space="0" w:color="000000"/>
            </w:tcBorders>
            <w:shd w:val="clear" w:color="auto" w:fill="FFF9EE"/>
            <w:tcMar>
              <w:top w:w="0" w:type="dxa"/>
              <w:left w:w="108" w:type="dxa"/>
              <w:bottom w:w="0" w:type="dxa"/>
              <w:right w:w="108" w:type="dxa"/>
            </w:tcMar>
            <w:hideMark/>
          </w:tcPr>
          <w:p w:rsidR="00FE58BC" w:rsidRPr="00AC1727" w:rsidRDefault="00FE58BC" w:rsidP="00FE58BC">
            <w:pPr>
              <w:bidi w:val="0"/>
              <w:spacing w:after="120"/>
              <w:rPr>
                <w:rFonts w:ascii="Calibri" w:hAnsi="Calibri"/>
              </w:rPr>
            </w:pPr>
            <w:r w:rsidRPr="00AC1727">
              <w:rPr>
                <w:rFonts w:ascii="Calibri" w:hAnsi="Calibri"/>
                <w:b/>
                <w:bCs/>
              </w:rPr>
              <w:t>Total Points</w:t>
            </w:r>
          </w:p>
        </w:tc>
        <w:tc>
          <w:tcPr>
            <w:tcW w:w="2113" w:type="dxa"/>
            <w:tcBorders>
              <w:top w:val="nil"/>
              <w:left w:val="nil"/>
              <w:bottom w:val="single" w:sz="8" w:space="0" w:color="000000"/>
              <w:right w:val="single" w:sz="8" w:space="0" w:color="000000"/>
            </w:tcBorders>
            <w:shd w:val="clear" w:color="auto" w:fill="FFF9EE"/>
            <w:tcMar>
              <w:top w:w="0" w:type="dxa"/>
              <w:left w:w="108" w:type="dxa"/>
              <w:bottom w:w="0" w:type="dxa"/>
              <w:right w:w="108" w:type="dxa"/>
            </w:tcMar>
            <w:hideMark/>
          </w:tcPr>
          <w:p w:rsidR="00FE58BC" w:rsidRPr="00AC1727" w:rsidRDefault="00FE58BC" w:rsidP="00FE58BC">
            <w:pPr>
              <w:bidi w:val="0"/>
              <w:spacing w:after="120"/>
              <w:rPr>
                <w:rFonts w:ascii="Calibri" w:hAnsi="Calibri"/>
              </w:rPr>
            </w:pPr>
            <w:r w:rsidRPr="00AC1727">
              <w:rPr>
                <w:rFonts w:ascii="Calibri" w:hAnsi="Calibri"/>
                <w:b/>
                <w:bCs/>
              </w:rPr>
              <w:t>100</w:t>
            </w:r>
          </w:p>
        </w:tc>
      </w:tr>
    </w:tbl>
    <w:p w:rsidR="00FE58BC" w:rsidRDefault="00FE58BC" w:rsidP="00FE58BC">
      <w:pPr>
        <w:bidi w:val="0"/>
        <w:spacing w:after="120"/>
        <w:rPr>
          <w:rFonts w:ascii="Calibri" w:hAnsi="Calibri"/>
          <w:b/>
          <w:bCs/>
          <w:i/>
          <w:iCs/>
        </w:rPr>
      </w:pPr>
    </w:p>
    <w:p w:rsidR="00FE58BC" w:rsidRPr="00AC1727" w:rsidRDefault="00FE58BC" w:rsidP="00FE58BC">
      <w:pPr>
        <w:bidi w:val="0"/>
        <w:spacing w:after="120"/>
        <w:rPr>
          <w:rFonts w:ascii="Calibri" w:hAnsi="Calibri"/>
          <w:b/>
          <w:bCs/>
          <w:i/>
          <w:iCs/>
        </w:rPr>
      </w:pPr>
      <w:r w:rsidRPr="00AC1727">
        <w:rPr>
          <w:rFonts w:ascii="Calibri" w:hAnsi="Calibri"/>
          <w:b/>
          <w:bCs/>
          <w:i/>
          <w:iCs/>
        </w:rPr>
        <w:t>Course Requirements</w:t>
      </w:r>
    </w:p>
    <w:p w:rsidR="00FE58BC" w:rsidRPr="00AC1727" w:rsidRDefault="00FE58BC" w:rsidP="00FE58BC">
      <w:pPr>
        <w:bidi w:val="0"/>
        <w:spacing w:after="120"/>
        <w:rPr>
          <w:rFonts w:ascii="Calibri" w:hAnsi="Calibri"/>
        </w:rPr>
      </w:pPr>
      <w:r w:rsidRPr="00AC1727">
        <w:rPr>
          <w:rFonts w:ascii="Calibri" w:hAnsi="Calibri"/>
          <w:b/>
          <w:bCs/>
        </w:rPr>
        <w:t>Readings</w:t>
      </w:r>
      <w:r w:rsidRPr="00AC1727">
        <w:rPr>
          <w:rFonts w:ascii="Calibri" w:hAnsi="Calibri"/>
        </w:rPr>
        <w:t xml:space="preserve">: You must keep up with the assigned readings. </w:t>
      </w:r>
    </w:p>
    <w:p w:rsidR="00FE58BC" w:rsidRPr="00AC1727" w:rsidRDefault="00FE58BC" w:rsidP="00FE58BC">
      <w:pPr>
        <w:bidi w:val="0"/>
        <w:spacing w:after="120"/>
        <w:rPr>
          <w:rFonts w:ascii="Calibri" w:hAnsi="Calibri"/>
        </w:rPr>
      </w:pPr>
      <w:r w:rsidRPr="00AC1727">
        <w:rPr>
          <w:rFonts w:ascii="Calibri" w:hAnsi="Calibri"/>
        </w:rPr>
        <w:t>Participation: Your active participation in this course is very important. Participation includes: taking part in class discussion and group activities, compl</w:t>
      </w:r>
      <w:r>
        <w:rPr>
          <w:rFonts w:ascii="Calibri" w:hAnsi="Calibri"/>
        </w:rPr>
        <w:t xml:space="preserve">eting in-class writing and taking part in class discussions. </w:t>
      </w:r>
      <w:r w:rsidRPr="00AC1727">
        <w:rPr>
          <w:rFonts w:ascii="Calibri" w:hAnsi="Calibri"/>
        </w:rPr>
        <w:t>I want to hear your thoughts about what you’ve read. This, of course, means that you will need to </w:t>
      </w:r>
      <w:r w:rsidRPr="00AC1727">
        <w:rPr>
          <w:rFonts w:ascii="Calibri" w:hAnsi="Calibri"/>
          <w:i/>
          <w:iCs/>
        </w:rPr>
        <w:t>READ</w:t>
      </w:r>
      <w:r w:rsidRPr="00AC1727">
        <w:rPr>
          <w:rFonts w:ascii="Calibri" w:hAnsi="Calibri"/>
        </w:rPr>
        <w:t xml:space="preserve">. Please come prepared by having read the material. </w:t>
      </w:r>
    </w:p>
    <w:p w:rsidR="00FE58BC" w:rsidRPr="00AC1727" w:rsidRDefault="00FE58BC" w:rsidP="00FE58BC">
      <w:pPr>
        <w:bidi w:val="0"/>
        <w:spacing w:after="120"/>
        <w:rPr>
          <w:rFonts w:ascii="Calibri" w:hAnsi="Calibri"/>
        </w:rPr>
      </w:pPr>
      <w:r w:rsidRPr="00AC1727">
        <w:rPr>
          <w:rFonts w:ascii="Calibri" w:hAnsi="Calibri"/>
          <w:b/>
          <w:bCs/>
        </w:rPr>
        <w:t>Reader Responses</w:t>
      </w:r>
      <w:r w:rsidRPr="00AC1727">
        <w:rPr>
          <w:rFonts w:ascii="Calibri" w:hAnsi="Calibri"/>
        </w:rPr>
        <w:t xml:space="preserve">: You will write a short response to the weekly reading assignment for each class period (one page, approx. 200 words written in class). These will be collected. You’ll be asked to address some specific aspect of the reading, such as plot, character, conflict, etc. </w:t>
      </w:r>
    </w:p>
    <w:p w:rsidR="00FE58BC" w:rsidRDefault="00FE58BC" w:rsidP="00FE58BC">
      <w:pPr>
        <w:bidi w:val="0"/>
        <w:spacing w:after="120"/>
        <w:rPr>
          <w:rFonts w:ascii="Calibri" w:hAnsi="Calibri"/>
        </w:rPr>
      </w:pPr>
      <w:r w:rsidRPr="00AC1727">
        <w:rPr>
          <w:rFonts w:ascii="Calibri" w:hAnsi="Calibri"/>
          <w:b/>
          <w:bCs/>
        </w:rPr>
        <w:t xml:space="preserve">Essays: </w:t>
      </w:r>
      <w:r w:rsidRPr="00AC1727">
        <w:rPr>
          <w:rFonts w:ascii="Calibri" w:hAnsi="Calibri"/>
        </w:rPr>
        <w:t>You will write at least four (4) essays this semester</w:t>
      </w:r>
      <w:r>
        <w:rPr>
          <w:rFonts w:ascii="Calibri" w:hAnsi="Calibri"/>
        </w:rPr>
        <w:t xml:space="preserve"> in addition to the </w:t>
      </w:r>
      <w:r w:rsidRPr="00AC1727">
        <w:rPr>
          <w:rFonts w:ascii="Calibri" w:hAnsi="Calibri"/>
        </w:rPr>
        <w:t xml:space="preserve">informal </w:t>
      </w:r>
      <w:r>
        <w:rPr>
          <w:rFonts w:ascii="Calibri" w:hAnsi="Calibri"/>
        </w:rPr>
        <w:t xml:space="preserve">written </w:t>
      </w:r>
      <w:r w:rsidRPr="00AC1727">
        <w:rPr>
          <w:rFonts w:ascii="Calibri" w:hAnsi="Calibri"/>
        </w:rPr>
        <w:t xml:space="preserve">responses. Each essay will be between 500 to 750 words in length. </w:t>
      </w:r>
    </w:p>
    <w:p w:rsidR="00FE58BC" w:rsidRDefault="00FE58BC" w:rsidP="00FE58BC">
      <w:pPr>
        <w:tabs>
          <w:tab w:val="left" w:pos="720"/>
          <w:tab w:val="left" w:pos="1440"/>
          <w:tab w:val="left" w:pos="2160"/>
          <w:tab w:val="left" w:pos="2880"/>
          <w:tab w:val="left" w:pos="3600"/>
          <w:tab w:val="left" w:pos="4320"/>
          <w:tab w:val="left" w:pos="5040"/>
          <w:tab w:val="left" w:pos="5760"/>
          <w:tab w:val="left" w:pos="6150"/>
        </w:tabs>
        <w:jc w:val="right"/>
        <w:rPr>
          <w:b/>
          <w:bCs/>
          <w:lang w:eastAsia="he-IL"/>
        </w:rPr>
      </w:pPr>
    </w:p>
    <w:p w:rsidR="00FE58BC" w:rsidRPr="00D51A33" w:rsidRDefault="00FE58BC" w:rsidP="00FE58BC">
      <w:pPr>
        <w:tabs>
          <w:tab w:val="left" w:pos="720"/>
          <w:tab w:val="left" w:pos="1440"/>
          <w:tab w:val="left" w:pos="2160"/>
          <w:tab w:val="left" w:pos="2880"/>
          <w:tab w:val="left" w:pos="3600"/>
          <w:tab w:val="left" w:pos="4320"/>
          <w:tab w:val="left" w:pos="5040"/>
          <w:tab w:val="left" w:pos="5760"/>
          <w:tab w:val="left" w:pos="6150"/>
        </w:tabs>
        <w:jc w:val="right"/>
        <w:rPr>
          <w:b/>
          <w:lang w:eastAsia="he-IL"/>
        </w:rPr>
      </w:pPr>
      <w:r>
        <w:rPr>
          <w:b/>
          <w:lang w:eastAsia="he-IL"/>
        </w:rPr>
        <w:t>Writing resources</w:t>
      </w:r>
    </w:p>
    <w:p w:rsidR="00FE58BC" w:rsidRDefault="00FE58BC" w:rsidP="00FE58BC">
      <w:pPr>
        <w:tabs>
          <w:tab w:val="left" w:pos="720"/>
          <w:tab w:val="left" w:pos="1440"/>
          <w:tab w:val="left" w:pos="2160"/>
          <w:tab w:val="left" w:pos="2880"/>
          <w:tab w:val="left" w:pos="3600"/>
          <w:tab w:val="left" w:pos="4320"/>
          <w:tab w:val="left" w:pos="5040"/>
          <w:tab w:val="left" w:pos="5760"/>
          <w:tab w:val="left" w:pos="6150"/>
        </w:tabs>
        <w:jc w:val="right"/>
        <w:rPr>
          <w:i/>
          <w:lang w:eastAsia="he-IL"/>
        </w:rPr>
      </w:pPr>
      <w:r>
        <w:rPr>
          <w:i/>
          <w:lang w:eastAsia="he-IL"/>
        </w:rPr>
        <w:tab/>
      </w:r>
      <w:r w:rsidRPr="007B6FA2">
        <w:rPr>
          <w:i/>
          <w:lang w:eastAsia="he-IL"/>
        </w:rPr>
        <w:t>The MLA Handbook for Writers of Research Papers</w:t>
      </w:r>
    </w:p>
    <w:p w:rsidR="00FE58BC" w:rsidRDefault="00FE58BC" w:rsidP="00FE58BC">
      <w:pPr>
        <w:tabs>
          <w:tab w:val="left" w:pos="720"/>
          <w:tab w:val="left" w:pos="1440"/>
          <w:tab w:val="left" w:pos="2160"/>
          <w:tab w:val="left" w:pos="2880"/>
          <w:tab w:val="left" w:pos="3600"/>
          <w:tab w:val="left" w:pos="4320"/>
          <w:tab w:val="left" w:pos="5040"/>
          <w:tab w:val="left" w:pos="5760"/>
          <w:tab w:val="left" w:pos="6150"/>
        </w:tabs>
        <w:jc w:val="right"/>
        <w:rPr>
          <w:i/>
          <w:lang w:eastAsia="he-IL"/>
        </w:rPr>
      </w:pPr>
      <w:r>
        <w:rPr>
          <w:i/>
          <w:lang w:eastAsia="he-IL"/>
        </w:rPr>
        <w:tab/>
      </w:r>
      <w:r>
        <w:rPr>
          <w:lang w:eastAsia="he-IL"/>
        </w:rPr>
        <w:t>Diane</w:t>
      </w:r>
      <w:r w:rsidRPr="007B6FA2">
        <w:rPr>
          <w:lang w:eastAsia="he-IL"/>
        </w:rPr>
        <w:t xml:space="preserve"> Hacker, </w:t>
      </w:r>
      <w:r w:rsidRPr="007B6FA2">
        <w:rPr>
          <w:i/>
          <w:lang w:eastAsia="he-IL"/>
        </w:rPr>
        <w:t>A</w:t>
      </w:r>
      <w:r w:rsidRPr="007B6FA2">
        <w:rPr>
          <w:lang w:eastAsia="he-IL"/>
        </w:rPr>
        <w:t xml:space="preserve"> </w:t>
      </w:r>
      <w:r w:rsidRPr="007B6FA2">
        <w:rPr>
          <w:i/>
          <w:lang w:eastAsia="he-IL"/>
        </w:rPr>
        <w:t>Writer's Reference with Writing About Literature</w:t>
      </w:r>
    </w:p>
    <w:p w:rsidR="00FE58BC" w:rsidRDefault="00FE58BC" w:rsidP="00FE58BC">
      <w:pPr>
        <w:tabs>
          <w:tab w:val="left" w:pos="720"/>
          <w:tab w:val="left" w:pos="1440"/>
          <w:tab w:val="left" w:pos="2160"/>
          <w:tab w:val="left" w:pos="2880"/>
          <w:tab w:val="left" w:pos="3600"/>
          <w:tab w:val="left" w:pos="4320"/>
          <w:tab w:val="left" w:pos="5040"/>
          <w:tab w:val="left" w:pos="5760"/>
          <w:tab w:val="left" w:pos="6150"/>
        </w:tabs>
        <w:jc w:val="right"/>
        <w:rPr>
          <w:lang w:eastAsia="he-IL"/>
        </w:rPr>
      </w:pPr>
      <w:r>
        <w:rPr>
          <w:i/>
          <w:lang w:eastAsia="he-IL"/>
        </w:rPr>
        <w:tab/>
      </w:r>
      <w:r w:rsidRPr="00375B69">
        <w:rPr>
          <w:iCs/>
          <w:lang w:eastAsia="he-IL"/>
        </w:rPr>
        <w:t>Edgar V. Roberts</w:t>
      </w:r>
      <w:r>
        <w:rPr>
          <w:i/>
          <w:lang w:eastAsia="he-IL"/>
        </w:rPr>
        <w:t>, Writing Themes About Literature</w:t>
      </w:r>
      <w:r>
        <w:rPr>
          <w:lang w:eastAsia="he-IL"/>
        </w:rPr>
        <w:tab/>
      </w:r>
    </w:p>
    <w:p w:rsidR="00FE58BC" w:rsidRDefault="00FE58BC" w:rsidP="00FE58BC">
      <w:pPr>
        <w:tabs>
          <w:tab w:val="left" w:pos="720"/>
          <w:tab w:val="left" w:pos="1440"/>
          <w:tab w:val="left" w:pos="2160"/>
          <w:tab w:val="left" w:pos="2880"/>
          <w:tab w:val="left" w:pos="3600"/>
          <w:tab w:val="left" w:pos="4320"/>
          <w:tab w:val="left" w:pos="5040"/>
          <w:tab w:val="left" w:pos="5760"/>
          <w:tab w:val="left" w:pos="6150"/>
        </w:tabs>
        <w:jc w:val="right"/>
        <w:rPr>
          <w:lang w:eastAsia="he-IL"/>
        </w:rPr>
      </w:pPr>
      <w:r>
        <w:rPr>
          <w:lang w:eastAsia="he-IL"/>
        </w:rPr>
        <w:tab/>
        <w:t xml:space="preserve">Literature essays: </w:t>
      </w:r>
      <w:hyperlink r:id="rId7" w:history="1">
        <w:r w:rsidRPr="008F76A2">
          <w:rPr>
            <w:rStyle w:val="Hyperlink"/>
            <w:lang w:eastAsia="he-IL"/>
          </w:rPr>
          <w:t>http://owl.english.purdue.edu/owl/resource/618/01/</w:t>
        </w:r>
      </w:hyperlink>
      <w:r>
        <w:rPr>
          <w:lang w:eastAsia="he-IL"/>
        </w:rPr>
        <w:t xml:space="preserve">; </w:t>
      </w:r>
      <w:hyperlink r:id="rId8" w:history="1">
        <w:r w:rsidRPr="00830601">
          <w:rPr>
            <w:rStyle w:val="Hyperlink"/>
            <w:lang w:eastAsia="he-IL"/>
          </w:rPr>
          <w:t>http://andromeda.rutgers.edu/~jlynch/EngPape</w:t>
        </w:r>
      </w:hyperlink>
      <w:r w:rsidRPr="004501EF">
        <w:rPr>
          <w:lang w:eastAsia="he-IL"/>
        </w:rPr>
        <w:t>r/</w:t>
      </w:r>
      <w:r>
        <w:rPr>
          <w:lang w:eastAsia="he-IL"/>
        </w:rPr>
        <w:t xml:space="preserve"> </w:t>
      </w:r>
    </w:p>
    <w:p w:rsidR="00FE58BC" w:rsidRPr="007B6FA2" w:rsidRDefault="00FE58BC" w:rsidP="00FE58BC">
      <w:pPr>
        <w:tabs>
          <w:tab w:val="left" w:pos="720"/>
          <w:tab w:val="left" w:pos="1440"/>
          <w:tab w:val="left" w:pos="2160"/>
          <w:tab w:val="left" w:pos="2880"/>
          <w:tab w:val="left" w:pos="3600"/>
          <w:tab w:val="left" w:pos="4320"/>
          <w:tab w:val="left" w:pos="5040"/>
          <w:tab w:val="left" w:pos="5760"/>
          <w:tab w:val="left" w:pos="6150"/>
        </w:tabs>
        <w:jc w:val="right"/>
        <w:rPr>
          <w:lang w:eastAsia="he-IL"/>
        </w:rPr>
      </w:pPr>
      <w:r>
        <w:rPr>
          <w:lang w:eastAsia="he-IL"/>
        </w:rPr>
        <w:tab/>
        <w:t xml:space="preserve">Grammar, Syntax, Style:  </w:t>
      </w:r>
      <w:hyperlink r:id="rId9" w:history="1">
        <w:r w:rsidRPr="00830601">
          <w:rPr>
            <w:rStyle w:val="Hyperlink"/>
            <w:lang w:eastAsia="he-IL"/>
          </w:rPr>
          <w:t>http://andromeda.rutgers.edu/~jlynch/Writing/index.html</w:t>
        </w:r>
      </w:hyperlink>
      <w:r>
        <w:rPr>
          <w:lang w:eastAsia="he-IL"/>
        </w:rPr>
        <w:t xml:space="preserve">;  </w:t>
      </w:r>
    </w:p>
    <w:p w:rsidR="00FE58BC" w:rsidRPr="00AC1727" w:rsidRDefault="00FE58BC" w:rsidP="00FE58BC">
      <w:pPr>
        <w:bidi w:val="0"/>
        <w:spacing w:after="120"/>
        <w:jc w:val="both"/>
        <w:rPr>
          <w:rFonts w:ascii="Calibri" w:hAnsi="Calibri"/>
        </w:rPr>
      </w:pPr>
    </w:p>
    <w:p w:rsidR="00FE58BC" w:rsidRPr="00FE58BC" w:rsidRDefault="00FE58BC" w:rsidP="00FE58BC">
      <w:pPr>
        <w:bidi w:val="0"/>
      </w:pPr>
    </w:p>
    <w:sectPr w:rsidR="00FE58BC" w:rsidRPr="00FE58BC" w:rsidSect="00292B26">
      <w:headerReference w:type="default" r:id="rId10"/>
      <w:footerReference w:type="default" r:id="rId1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FE58BC" w:rsidP="00292B26">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FE58BC" w:rsidP="00292B26">
    <w:pPr>
      <w:pStyle w:val="a3"/>
      <w:jc w:val="center"/>
      <w:rPr>
        <w:color w:val="333333"/>
        <w:rtl/>
      </w:rPr>
    </w:pPr>
  </w:p>
  <w:p w:rsidR="00292B26" w:rsidRPr="006F3984" w:rsidRDefault="00FE58BC" w:rsidP="00292B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C16E1"/>
    <w:multiLevelType w:val="multilevel"/>
    <w:tmpl w:val="C128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BC"/>
    <w:rsid w:val="002A64CD"/>
    <w:rsid w:val="00DE6C05"/>
    <w:rsid w:val="00FE58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BC"/>
    <w:pPr>
      <w:bidi/>
      <w:spacing w:after="0"/>
    </w:pPr>
    <w:rPr>
      <w:rFonts w:ascii="Times New Roman" w:eastAsia="Times New Roman" w:hAnsi="Times New Roman" w:cs="Times New Roman"/>
      <w:sz w:val="24"/>
    </w:rPr>
  </w:style>
  <w:style w:type="paragraph" w:styleId="4">
    <w:name w:val="heading 4"/>
    <w:basedOn w:val="a"/>
    <w:next w:val="a"/>
    <w:link w:val="40"/>
    <w:qFormat/>
    <w:rsid w:val="00FE58BC"/>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E58BC"/>
    <w:rPr>
      <w:rFonts w:ascii="Garamond" w:eastAsia="Times New Roman" w:hAnsi="Garamond" w:cs="Miriam"/>
      <w:b/>
      <w:bCs/>
      <w:sz w:val="24"/>
      <w:szCs w:val="20"/>
      <w:lang w:eastAsia="he-IL"/>
    </w:rPr>
  </w:style>
  <w:style w:type="paragraph" w:styleId="a3">
    <w:name w:val="header"/>
    <w:basedOn w:val="a"/>
    <w:link w:val="a4"/>
    <w:rsid w:val="00FE58BC"/>
    <w:pPr>
      <w:tabs>
        <w:tab w:val="center" w:pos="4153"/>
        <w:tab w:val="right" w:pos="8306"/>
      </w:tabs>
    </w:pPr>
  </w:style>
  <w:style w:type="character" w:customStyle="1" w:styleId="a4">
    <w:name w:val="כותרת עליונה תו"/>
    <w:basedOn w:val="a0"/>
    <w:link w:val="a3"/>
    <w:rsid w:val="00FE58BC"/>
    <w:rPr>
      <w:rFonts w:ascii="Times New Roman" w:eastAsia="Times New Roman" w:hAnsi="Times New Roman" w:cs="Times New Roman"/>
      <w:sz w:val="24"/>
    </w:rPr>
  </w:style>
  <w:style w:type="paragraph" w:styleId="a5">
    <w:name w:val="footer"/>
    <w:basedOn w:val="a"/>
    <w:link w:val="a6"/>
    <w:rsid w:val="00FE58BC"/>
    <w:pPr>
      <w:tabs>
        <w:tab w:val="center" w:pos="4153"/>
        <w:tab w:val="right" w:pos="8306"/>
      </w:tabs>
    </w:pPr>
  </w:style>
  <w:style w:type="character" w:customStyle="1" w:styleId="a6">
    <w:name w:val="כותרת תחתונה תו"/>
    <w:basedOn w:val="a0"/>
    <w:link w:val="a5"/>
    <w:rsid w:val="00FE58BC"/>
    <w:rPr>
      <w:rFonts w:ascii="Times New Roman" w:eastAsia="Times New Roman" w:hAnsi="Times New Roman" w:cs="Times New Roman"/>
      <w:sz w:val="24"/>
    </w:rPr>
  </w:style>
  <w:style w:type="character" w:styleId="a7">
    <w:name w:val="page number"/>
    <w:rsid w:val="00FE58BC"/>
    <w:rPr>
      <w:rFonts w:cs="Times New Roman"/>
    </w:rPr>
  </w:style>
  <w:style w:type="paragraph" w:styleId="a8">
    <w:name w:val="Balloon Text"/>
    <w:basedOn w:val="a"/>
    <w:link w:val="a9"/>
    <w:uiPriority w:val="99"/>
    <w:semiHidden/>
    <w:unhideWhenUsed/>
    <w:rsid w:val="00FE58BC"/>
    <w:rPr>
      <w:rFonts w:ascii="Tahoma" w:hAnsi="Tahoma" w:cs="Tahoma"/>
      <w:sz w:val="16"/>
      <w:szCs w:val="16"/>
    </w:rPr>
  </w:style>
  <w:style w:type="character" w:customStyle="1" w:styleId="a9">
    <w:name w:val="טקסט בלונים תו"/>
    <w:basedOn w:val="a0"/>
    <w:link w:val="a8"/>
    <w:uiPriority w:val="99"/>
    <w:semiHidden/>
    <w:rsid w:val="00FE58BC"/>
    <w:rPr>
      <w:rFonts w:ascii="Tahoma" w:eastAsia="Times New Roman" w:hAnsi="Tahoma" w:cs="Tahoma"/>
      <w:sz w:val="16"/>
      <w:szCs w:val="16"/>
    </w:rPr>
  </w:style>
  <w:style w:type="table" w:styleId="aa">
    <w:name w:val="Table Grid"/>
    <w:basedOn w:val="a1"/>
    <w:rsid w:val="00FE58BC"/>
    <w:pPr>
      <w:spacing w:after="0"/>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58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BC"/>
    <w:pPr>
      <w:bidi/>
      <w:spacing w:after="0"/>
    </w:pPr>
    <w:rPr>
      <w:rFonts w:ascii="Times New Roman" w:eastAsia="Times New Roman" w:hAnsi="Times New Roman" w:cs="Times New Roman"/>
      <w:sz w:val="24"/>
    </w:rPr>
  </w:style>
  <w:style w:type="paragraph" w:styleId="4">
    <w:name w:val="heading 4"/>
    <w:basedOn w:val="a"/>
    <w:next w:val="a"/>
    <w:link w:val="40"/>
    <w:qFormat/>
    <w:rsid w:val="00FE58BC"/>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E58BC"/>
    <w:rPr>
      <w:rFonts w:ascii="Garamond" w:eastAsia="Times New Roman" w:hAnsi="Garamond" w:cs="Miriam"/>
      <w:b/>
      <w:bCs/>
      <w:sz w:val="24"/>
      <w:szCs w:val="20"/>
      <w:lang w:eastAsia="he-IL"/>
    </w:rPr>
  </w:style>
  <w:style w:type="paragraph" w:styleId="a3">
    <w:name w:val="header"/>
    <w:basedOn w:val="a"/>
    <w:link w:val="a4"/>
    <w:rsid w:val="00FE58BC"/>
    <w:pPr>
      <w:tabs>
        <w:tab w:val="center" w:pos="4153"/>
        <w:tab w:val="right" w:pos="8306"/>
      </w:tabs>
    </w:pPr>
  </w:style>
  <w:style w:type="character" w:customStyle="1" w:styleId="a4">
    <w:name w:val="כותרת עליונה תו"/>
    <w:basedOn w:val="a0"/>
    <w:link w:val="a3"/>
    <w:rsid w:val="00FE58BC"/>
    <w:rPr>
      <w:rFonts w:ascii="Times New Roman" w:eastAsia="Times New Roman" w:hAnsi="Times New Roman" w:cs="Times New Roman"/>
      <w:sz w:val="24"/>
    </w:rPr>
  </w:style>
  <w:style w:type="paragraph" w:styleId="a5">
    <w:name w:val="footer"/>
    <w:basedOn w:val="a"/>
    <w:link w:val="a6"/>
    <w:rsid w:val="00FE58BC"/>
    <w:pPr>
      <w:tabs>
        <w:tab w:val="center" w:pos="4153"/>
        <w:tab w:val="right" w:pos="8306"/>
      </w:tabs>
    </w:pPr>
  </w:style>
  <w:style w:type="character" w:customStyle="1" w:styleId="a6">
    <w:name w:val="כותרת תחתונה תו"/>
    <w:basedOn w:val="a0"/>
    <w:link w:val="a5"/>
    <w:rsid w:val="00FE58BC"/>
    <w:rPr>
      <w:rFonts w:ascii="Times New Roman" w:eastAsia="Times New Roman" w:hAnsi="Times New Roman" w:cs="Times New Roman"/>
      <w:sz w:val="24"/>
    </w:rPr>
  </w:style>
  <w:style w:type="character" w:styleId="a7">
    <w:name w:val="page number"/>
    <w:rsid w:val="00FE58BC"/>
    <w:rPr>
      <w:rFonts w:cs="Times New Roman"/>
    </w:rPr>
  </w:style>
  <w:style w:type="paragraph" w:styleId="a8">
    <w:name w:val="Balloon Text"/>
    <w:basedOn w:val="a"/>
    <w:link w:val="a9"/>
    <w:uiPriority w:val="99"/>
    <w:semiHidden/>
    <w:unhideWhenUsed/>
    <w:rsid w:val="00FE58BC"/>
    <w:rPr>
      <w:rFonts w:ascii="Tahoma" w:hAnsi="Tahoma" w:cs="Tahoma"/>
      <w:sz w:val="16"/>
      <w:szCs w:val="16"/>
    </w:rPr>
  </w:style>
  <w:style w:type="character" w:customStyle="1" w:styleId="a9">
    <w:name w:val="טקסט בלונים תו"/>
    <w:basedOn w:val="a0"/>
    <w:link w:val="a8"/>
    <w:uiPriority w:val="99"/>
    <w:semiHidden/>
    <w:rsid w:val="00FE58BC"/>
    <w:rPr>
      <w:rFonts w:ascii="Tahoma" w:eastAsia="Times New Roman" w:hAnsi="Tahoma" w:cs="Tahoma"/>
      <w:sz w:val="16"/>
      <w:szCs w:val="16"/>
    </w:rPr>
  </w:style>
  <w:style w:type="table" w:styleId="aa">
    <w:name w:val="Table Grid"/>
    <w:basedOn w:val="a1"/>
    <w:rsid w:val="00FE58BC"/>
    <w:pPr>
      <w:spacing w:after="0"/>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5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omeda.rutgers.edu/~jlynch/EngPap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wl.english.purdue.edu/owl/resource/618/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dromeda.rutgers.edu/~jlynch/Writing/index.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811</Words>
  <Characters>4056</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2015-11-15T12:18:00Z</dcterms:created>
  <dcterms:modified xsi:type="dcterms:W3CDTF">2015-11-15T12:24:00Z</dcterms:modified>
</cp:coreProperties>
</file>