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C7" w:rsidRPr="009978C7" w:rsidRDefault="009978C7" w:rsidP="009978C7">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Sep. 2107</w:t>
      </w:r>
    </w:p>
    <w:p w:rsidR="009978C7" w:rsidRDefault="009978C7" w:rsidP="009978C7">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9978C7" w:rsidRDefault="009978C7" w:rsidP="009978C7">
      <w:pPr>
        <w:pStyle w:val="NormalPar"/>
        <w:jc w:val="center"/>
        <w:outlineLvl w:val="0"/>
        <w:rPr>
          <w:rFonts w:asciiTheme="majorBidi" w:hAnsiTheme="majorBidi" w:cstheme="majorBidi"/>
          <w:bCs/>
          <w:sz w:val="28"/>
          <w:szCs w:val="28"/>
        </w:rPr>
      </w:pPr>
      <w:r w:rsidRPr="009978C7">
        <w:rPr>
          <w:rFonts w:asciiTheme="majorBidi" w:hAnsiTheme="majorBidi" w:cstheme="majorBidi"/>
          <w:bCs/>
          <w:sz w:val="28"/>
          <w:szCs w:val="28"/>
        </w:rPr>
        <w:t>Jewish Law and Ethics: Selected Topics</w:t>
      </w:r>
    </w:p>
    <w:p w:rsidR="009978C7" w:rsidRPr="009978C7" w:rsidRDefault="009978C7" w:rsidP="009978C7">
      <w:pPr>
        <w:pStyle w:val="NormalPar"/>
        <w:jc w:val="center"/>
        <w:outlineLvl w:val="0"/>
        <w:rPr>
          <w:rFonts w:asciiTheme="majorBidi" w:hAnsiTheme="majorBidi" w:cstheme="majorBidi"/>
          <w:bCs/>
          <w:sz w:val="28"/>
          <w:szCs w:val="28"/>
        </w:rPr>
      </w:pPr>
      <w:r>
        <w:rPr>
          <w:rFonts w:asciiTheme="majorBidi" w:hAnsiTheme="majorBidi" w:cstheme="majorBidi"/>
          <w:bCs/>
          <w:sz w:val="28"/>
          <w:szCs w:val="28"/>
        </w:rPr>
        <w:t>02-368-81</w:t>
      </w:r>
    </w:p>
    <w:p w:rsidR="009978C7" w:rsidRPr="002E026B" w:rsidRDefault="009978C7" w:rsidP="009978C7">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9978C7" w:rsidRPr="009978C7" w:rsidRDefault="009978C7" w:rsidP="009978C7">
      <w:pPr>
        <w:bidi w:val="0"/>
        <w:spacing w:line="360" w:lineRule="auto"/>
        <w:rPr>
          <w:rFonts w:ascii="Arial" w:hAnsi="Arial" w:cs="Arial" w:hint="cs"/>
          <w:b/>
          <w:bCs/>
          <w:rtl/>
        </w:rPr>
      </w:pPr>
      <w:r>
        <w:rPr>
          <w:rFonts w:ascii="Arial" w:hAnsi="Arial" w:cs="Arial"/>
          <w:b/>
          <w:bCs/>
        </w:rPr>
        <w:t xml:space="preserve">Year of Studies:  </w:t>
      </w:r>
      <w:r>
        <w:rPr>
          <w:rFonts w:ascii="Arial" w:hAnsi="Arial" w:cs="Arial"/>
        </w:rPr>
        <w:t>2017-2018</w:t>
      </w:r>
      <w:r>
        <w:rPr>
          <w:rFonts w:ascii="Arial" w:hAnsi="Arial" w:cs="Arial"/>
          <w:b/>
          <w:bCs/>
        </w:rPr>
        <w:t xml:space="preserve">       Semester:  </w:t>
      </w:r>
      <w:r>
        <w:rPr>
          <w:rFonts w:ascii="Arial" w:hAnsi="Arial" w:cs="Arial"/>
        </w:rPr>
        <w:t>Spring</w:t>
      </w:r>
      <w:r>
        <w:rPr>
          <w:rFonts w:ascii="Arial" w:hAnsi="Arial" w:cs="Arial"/>
          <w:b/>
          <w:bCs/>
        </w:rPr>
        <w:t xml:space="preserve">       Hours/credits</w:t>
      </w:r>
      <w:r>
        <w:rPr>
          <w:rFonts w:ascii="Arial" w:hAnsi="Arial" w:cs="Arial"/>
        </w:rPr>
        <w:t xml:space="preserve">: </w:t>
      </w:r>
      <w:r>
        <w:rPr>
          <w:rFonts w:ascii="Arial" w:hAnsi="Arial" w:cs="Arial"/>
          <w:b/>
          <w:bCs/>
        </w:rPr>
        <w:t>2</w:t>
      </w:r>
    </w:p>
    <w:p w:rsidR="009978C7" w:rsidRPr="003B452C" w:rsidRDefault="009978C7" w:rsidP="009978C7">
      <w:pPr>
        <w:pStyle w:val="NormalPar"/>
        <w:jc w:val="both"/>
        <w:rPr>
          <w:rFonts w:asciiTheme="majorBidi" w:hAnsiTheme="majorBidi" w:cstheme="majorBidi"/>
          <w:bCs/>
          <w:sz w:val="36"/>
        </w:rPr>
      </w:pPr>
    </w:p>
    <w:p w:rsidR="009978C7" w:rsidRPr="003B452C" w:rsidRDefault="009978C7" w:rsidP="009978C7">
      <w:pPr>
        <w:pStyle w:val="NormalPar"/>
        <w:jc w:val="both"/>
        <w:rPr>
          <w:rFonts w:asciiTheme="majorBidi" w:hAnsiTheme="majorBidi" w:cstheme="majorBidi"/>
          <w:i/>
        </w:rPr>
      </w:pPr>
      <w:r w:rsidRPr="009978C7">
        <w:rPr>
          <w:rFonts w:asciiTheme="minorBidi" w:hAnsiTheme="minorBidi" w:cstheme="minorBidi"/>
          <w:b/>
          <w:bCs/>
          <w:iCs/>
        </w:rPr>
        <w:t>Course description</w:t>
      </w:r>
      <w:r w:rsidRPr="003B452C">
        <w:rPr>
          <w:rFonts w:asciiTheme="majorBidi" w:hAnsiTheme="majorBidi" w:cstheme="majorBidi"/>
          <w:i/>
        </w:rPr>
        <w:t xml:space="preserve">: This course will examine selected chapters of Jewish Law and Ethics. The primary focus will be on "life and death" issues, i.e. lifeboat ethics, triage, quality of life, euthanasia, and abortion. The second semester will focus on general ethical issues. These topics will be analyzed from both legal and ethical perspectives, and comparisons will be made with other legal systems and other systems of ethical thought. The relationship between ethics, society, religion, and culture will also be examined. </w:t>
      </w:r>
    </w:p>
    <w:p w:rsidR="009978C7" w:rsidRPr="003B452C" w:rsidRDefault="009978C7" w:rsidP="009978C7">
      <w:pPr>
        <w:pStyle w:val="NormalPar"/>
        <w:jc w:val="both"/>
        <w:rPr>
          <w:rFonts w:asciiTheme="majorBidi" w:hAnsiTheme="majorBidi" w:cstheme="majorBidi"/>
          <w:i/>
        </w:rPr>
      </w:pPr>
      <w:r w:rsidRPr="003B452C">
        <w:rPr>
          <w:rFonts w:asciiTheme="majorBidi" w:hAnsiTheme="majorBidi" w:cstheme="majorBidi"/>
          <w:i/>
        </w:rPr>
        <w:t xml:space="preserve">Biblical and Talmudic texts will be studied alongside modern rabbinic </w:t>
      </w:r>
      <w:proofErr w:type="spellStart"/>
      <w:r w:rsidRPr="003B452C">
        <w:rPr>
          <w:rFonts w:asciiTheme="majorBidi" w:hAnsiTheme="majorBidi" w:cstheme="majorBidi"/>
          <w:i/>
        </w:rPr>
        <w:t>responsa</w:t>
      </w:r>
      <w:proofErr w:type="spellEnd"/>
      <w:r w:rsidRPr="003B452C">
        <w:rPr>
          <w:rFonts w:asciiTheme="majorBidi" w:hAnsiTheme="majorBidi" w:cstheme="majorBidi"/>
          <w:i/>
        </w:rPr>
        <w:t xml:space="preserve"> and legal decisions, in an attempt to understand the legal and philosophical underpinnings of contemporary law. A study of the basic concepts and principles of morals, values, and judgments that govern human actions, as well as various theories of ethics, will be conducted. </w:t>
      </w:r>
    </w:p>
    <w:p w:rsidR="009978C7" w:rsidRPr="003B452C" w:rsidRDefault="009978C7" w:rsidP="009978C7">
      <w:pPr>
        <w:pStyle w:val="NormalPar"/>
        <w:jc w:val="both"/>
        <w:rPr>
          <w:rFonts w:asciiTheme="majorBidi" w:hAnsiTheme="majorBidi" w:cstheme="majorBidi"/>
          <w:i/>
        </w:rPr>
      </w:pPr>
    </w:p>
    <w:p w:rsidR="009978C7" w:rsidRPr="003B452C" w:rsidRDefault="009978C7" w:rsidP="009978C7">
      <w:pPr>
        <w:pStyle w:val="NormalPar"/>
        <w:jc w:val="both"/>
        <w:rPr>
          <w:rFonts w:asciiTheme="majorBidi" w:hAnsiTheme="majorBidi" w:cstheme="majorBidi"/>
          <w:i/>
        </w:rPr>
      </w:pPr>
      <w:r w:rsidRPr="003B452C">
        <w:rPr>
          <w:rFonts w:asciiTheme="majorBidi" w:hAnsiTheme="majorBidi" w:cstheme="majorBidi"/>
          <w:i/>
        </w:rPr>
        <w:t xml:space="preserve">Students will be asked to familiarize themselves with both primary and secondary sources. This course is designed to help students develop their abilities to read, explicate, analyze, and evaluate moral issues, and to think critically and analytically about ethical issues. There will be an examination at the conclusion of each semester. </w:t>
      </w:r>
    </w:p>
    <w:p w:rsidR="009978C7" w:rsidRPr="003B452C" w:rsidRDefault="009978C7" w:rsidP="009978C7">
      <w:pPr>
        <w:pStyle w:val="NormalPar"/>
        <w:jc w:val="both"/>
        <w:rPr>
          <w:rFonts w:asciiTheme="majorBidi" w:hAnsiTheme="majorBidi" w:cstheme="majorBidi"/>
          <w:i/>
        </w:rPr>
      </w:pPr>
    </w:p>
    <w:p w:rsidR="009978C7" w:rsidRPr="003B452C" w:rsidRDefault="009978C7" w:rsidP="009978C7">
      <w:pPr>
        <w:pStyle w:val="NormalPar"/>
        <w:jc w:val="both"/>
        <w:rPr>
          <w:rFonts w:asciiTheme="majorBidi" w:hAnsiTheme="majorBidi" w:cstheme="majorBidi"/>
          <w:i/>
        </w:rPr>
      </w:pPr>
    </w:p>
    <w:p w:rsidR="009978C7" w:rsidRPr="003B452C" w:rsidRDefault="009978C7" w:rsidP="009978C7">
      <w:pPr>
        <w:pStyle w:val="NormalPar"/>
        <w:jc w:val="both"/>
        <w:rPr>
          <w:rFonts w:asciiTheme="majorBidi" w:hAnsiTheme="majorBidi" w:cstheme="majorBidi"/>
          <w:i/>
        </w:rPr>
      </w:pPr>
      <w:proofErr w:type="gramStart"/>
      <w:r w:rsidRPr="003B452C">
        <w:rPr>
          <w:rFonts w:asciiTheme="majorBidi" w:hAnsiTheme="majorBidi" w:cstheme="majorBidi"/>
          <w:i/>
        </w:rPr>
        <w:t>Mastery of basic texts, including commentaries, understanding of ideas.</w:t>
      </w:r>
      <w:proofErr w:type="gramEnd"/>
    </w:p>
    <w:p w:rsidR="009978C7" w:rsidRDefault="009978C7" w:rsidP="009978C7">
      <w:pPr>
        <w:pStyle w:val="NormalPar"/>
        <w:jc w:val="both"/>
        <w:rPr>
          <w:rFonts w:asciiTheme="majorBidi" w:hAnsiTheme="majorBidi" w:cstheme="majorBidi"/>
          <w:i/>
        </w:rPr>
      </w:pPr>
      <w:proofErr w:type="gramStart"/>
      <w:r w:rsidRPr="003B452C">
        <w:rPr>
          <w:rFonts w:asciiTheme="majorBidi" w:hAnsiTheme="majorBidi" w:cstheme="majorBidi"/>
          <w:i/>
        </w:rPr>
        <w:t>Attendance, participation, and final exam</w:t>
      </w:r>
      <w:r>
        <w:rPr>
          <w:rFonts w:asciiTheme="majorBidi" w:hAnsiTheme="majorBidi" w:cstheme="majorBidi"/>
          <w:i/>
        </w:rPr>
        <w:t>.</w:t>
      </w:r>
      <w:proofErr w:type="gramEnd"/>
    </w:p>
    <w:p w:rsidR="009978C7" w:rsidRDefault="009978C7" w:rsidP="009978C7">
      <w:pPr>
        <w:pStyle w:val="NormalPar"/>
        <w:jc w:val="both"/>
        <w:rPr>
          <w:rFonts w:asciiTheme="majorBidi" w:hAnsiTheme="majorBidi" w:cstheme="majorBidi"/>
          <w:i/>
        </w:rPr>
      </w:pPr>
    </w:p>
    <w:p w:rsidR="009978C7" w:rsidRDefault="009978C7" w:rsidP="009978C7">
      <w:pPr>
        <w:bidi w:val="0"/>
        <w:ind w:left="26"/>
        <w:rPr>
          <w:rFonts w:ascii="Arial" w:hAnsi="Arial" w:cs="Arial"/>
        </w:rPr>
      </w:pPr>
      <w:bookmarkStart w:id="0" w:name="_GoBack"/>
      <w:r>
        <w:rPr>
          <w:rFonts w:ascii="Arial" w:hAnsi="Arial" w:cs="Arial"/>
          <w:b/>
          <w:bCs/>
          <w:rtl/>
        </w:rPr>
        <w:t xml:space="preserve">  </w:t>
      </w:r>
      <w:r>
        <w:rPr>
          <w:rFonts w:ascii="Arial" w:hAnsi="Arial" w:cs="Arial"/>
          <w:b/>
          <w:bCs/>
        </w:rPr>
        <w:t>Detailed Lesson plan:</w:t>
      </w:r>
    </w:p>
    <w:bookmarkEnd w:id="0"/>
    <w:p w:rsidR="009978C7" w:rsidRPr="003B452C" w:rsidRDefault="009978C7" w:rsidP="009978C7">
      <w:pPr>
        <w:pStyle w:val="NormalPar"/>
        <w:jc w:val="both"/>
        <w:rPr>
          <w:rFonts w:asciiTheme="majorBidi" w:hAnsiTheme="majorBidi" w:cstheme="majorBidi"/>
          <w:i/>
        </w:rPr>
      </w:pPr>
    </w:p>
    <w:p w:rsidR="009978C7" w:rsidRPr="009978C7" w:rsidRDefault="009978C7" w:rsidP="009978C7">
      <w:pPr>
        <w:pStyle w:val="NormalPar"/>
        <w:numPr>
          <w:ilvl w:val="0"/>
          <w:numId w:val="16"/>
        </w:numPr>
        <w:ind w:right="420"/>
        <w:jc w:val="both"/>
        <w:rPr>
          <w:rFonts w:asciiTheme="majorBidi" w:hAnsiTheme="majorBidi" w:cstheme="majorBidi"/>
        </w:rPr>
      </w:pPr>
      <w:r w:rsidRPr="009978C7">
        <w:rPr>
          <w:rFonts w:asciiTheme="majorBidi" w:hAnsiTheme="majorBidi" w:cstheme="majorBidi"/>
          <w:b/>
        </w:rPr>
        <w:t>Abortion: Is the Jewish Approach Monolithic? -</w:t>
      </w:r>
      <w:r w:rsidRPr="009978C7">
        <w:rPr>
          <w:rFonts w:asciiTheme="majorBidi" w:hAnsiTheme="majorBidi" w:cstheme="majorBidi"/>
          <w:b/>
          <w:bCs/>
        </w:rPr>
        <w:t>Reasons for stringency</w:t>
      </w:r>
    </w:p>
    <w:p w:rsidR="009978C7" w:rsidRPr="003B452C" w:rsidRDefault="009978C7" w:rsidP="009978C7">
      <w:pPr>
        <w:pStyle w:val="NormalPar"/>
        <w:numPr>
          <w:ilvl w:val="0"/>
          <w:numId w:val="1"/>
        </w:numPr>
        <w:ind w:right="360"/>
        <w:jc w:val="both"/>
        <w:rPr>
          <w:rFonts w:asciiTheme="majorBidi" w:hAnsiTheme="majorBidi" w:cstheme="majorBidi"/>
        </w:rPr>
      </w:pPr>
      <w:r w:rsidRPr="003B452C">
        <w:rPr>
          <w:rFonts w:asciiTheme="majorBidi" w:hAnsiTheme="majorBidi" w:cstheme="majorBidi"/>
        </w:rPr>
        <w:t xml:space="preserve">Mishna </w:t>
      </w:r>
      <w:proofErr w:type="spellStart"/>
      <w:r w:rsidRPr="003B452C">
        <w:rPr>
          <w:rFonts w:asciiTheme="majorBidi" w:hAnsiTheme="majorBidi" w:cstheme="majorBidi"/>
        </w:rPr>
        <w:t>Ohalot</w:t>
      </w:r>
      <w:proofErr w:type="spellEnd"/>
      <w:r w:rsidRPr="003B452C">
        <w:rPr>
          <w:rFonts w:asciiTheme="majorBidi" w:hAnsiTheme="majorBidi" w:cstheme="majorBidi"/>
        </w:rPr>
        <w:t xml:space="preserve"> </w:t>
      </w:r>
      <w:proofErr w:type="gramStart"/>
      <w:r w:rsidRPr="003B452C">
        <w:rPr>
          <w:rFonts w:asciiTheme="majorBidi" w:hAnsiTheme="majorBidi" w:cstheme="majorBidi"/>
        </w:rPr>
        <w:t>7:6 .</w:t>
      </w:r>
      <w:proofErr w:type="gramEnd"/>
    </w:p>
    <w:p w:rsidR="009978C7" w:rsidRPr="003B452C" w:rsidRDefault="009978C7" w:rsidP="009978C7">
      <w:pPr>
        <w:pStyle w:val="NormalPar"/>
        <w:numPr>
          <w:ilvl w:val="0"/>
          <w:numId w:val="1"/>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 72b, </w:t>
      </w:r>
      <w:proofErr w:type="spellStart"/>
      <w:r w:rsidRPr="003B452C">
        <w:rPr>
          <w:rFonts w:asciiTheme="majorBidi" w:hAnsiTheme="majorBidi" w:cstheme="majorBidi"/>
        </w:rPr>
        <w:t>Rashi</w:t>
      </w:r>
      <w:proofErr w:type="spellEnd"/>
      <w:r w:rsidRPr="003B452C">
        <w:rPr>
          <w:rFonts w:asciiTheme="majorBidi" w:hAnsiTheme="majorBidi" w:cstheme="majorBidi"/>
        </w:rPr>
        <w:t xml:space="preserve"> </w:t>
      </w:r>
      <w:r w:rsidRPr="003B452C">
        <w:rPr>
          <w:rFonts w:asciiTheme="majorBidi" w:hAnsiTheme="majorBidi" w:cstheme="majorBidi"/>
          <w:i/>
          <w:iCs/>
        </w:rPr>
        <w:t>ad loc.</w:t>
      </w:r>
    </w:p>
    <w:p w:rsidR="009978C7" w:rsidRPr="003B452C" w:rsidRDefault="009978C7" w:rsidP="009978C7">
      <w:pPr>
        <w:pStyle w:val="NormalPar"/>
        <w:numPr>
          <w:ilvl w:val="0"/>
          <w:numId w:val="1"/>
        </w:numPr>
        <w:ind w:right="360"/>
        <w:jc w:val="both"/>
        <w:rPr>
          <w:rFonts w:asciiTheme="majorBidi" w:hAnsiTheme="majorBidi" w:cstheme="majorBidi"/>
        </w:rPr>
      </w:pPr>
      <w:proofErr w:type="spellStart"/>
      <w:r w:rsidRPr="003B452C">
        <w:rPr>
          <w:rFonts w:asciiTheme="majorBidi" w:hAnsiTheme="majorBidi" w:cstheme="majorBidi"/>
        </w:rPr>
        <w:t>Rambam</w:t>
      </w:r>
      <w:proofErr w:type="spellEnd"/>
      <w:r w:rsidRPr="003B452C">
        <w:rPr>
          <w:rFonts w:asciiTheme="majorBidi" w:hAnsiTheme="majorBidi" w:cstheme="majorBidi"/>
        </w:rPr>
        <w:t xml:space="preserve">, Laws of Murder 1:9 </w:t>
      </w:r>
    </w:p>
    <w:p w:rsidR="009978C7" w:rsidRPr="003B452C" w:rsidRDefault="009978C7" w:rsidP="009978C7">
      <w:pPr>
        <w:pStyle w:val="NormalPar"/>
        <w:numPr>
          <w:ilvl w:val="0"/>
          <w:numId w:val="1"/>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i/>
          <w:iCs/>
        </w:rPr>
        <w:t>Hoshen</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Mishpat</w:t>
      </w:r>
      <w:proofErr w:type="spellEnd"/>
      <w:r w:rsidRPr="003B452C">
        <w:rPr>
          <w:rFonts w:asciiTheme="majorBidi" w:hAnsiTheme="majorBidi" w:cstheme="majorBidi"/>
        </w:rPr>
        <w:t xml:space="preserve"> 2:69,71</w:t>
      </w:r>
    </w:p>
    <w:p w:rsidR="009978C7" w:rsidRPr="003B452C" w:rsidRDefault="009978C7" w:rsidP="009978C7">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9978C7" w:rsidRPr="003B452C" w:rsidRDefault="009978C7" w:rsidP="009978C7">
      <w:pPr>
        <w:pStyle w:val="NormalPar"/>
        <w:numPr>
          <w:ilvl w:val="0"/>
          <w:numId w:val="1"/>
        </w:numPr>
        <w:ind w:right="360"/>
        <w:jc w:val="both"/>
        <w:rPr>
          <w:rFonts w:asciiTheme="majorBidi" w:hAnsiTheme="majorBidi" w:cstheme="majorBidi"/>
          <w:b/>
        </w:rPr>
      </w:pPr>
      <w:r w:rsidRPr="003B452C">
        <w:rPr>
          <w:rFonts w:asciiTheme="majorBidi" w:hAnsiTheme="majorBidi" w:cstheme="majorBidi"/>
        </w:rPr>
        <w:t>J. David</w:t>
      </w:r>
      <w:r w:rsidRPr="003B452C">
        <w:rPr>
          <w:rFonts w:asciiTheme="majorBidi" w:hAnsiTheme="majorBidi" w:cstheme="majorBidi"/>
          <w:i/>
        </w:rPr>
        <w:t xml:space="preserve"> </w:t>
      </w: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w:t>
      </w:r>
      <w:r w:rsidRPr="003B452C">
        <w:rPr>
          <w:rFonts w:asciiTheme="majorBidi" w:hAnsiTheme="majorBidi" w:cstheme="majorBidi"/>
          <w:i/>
        </w:rPr>
        <w:t>Contemporary Halakhic Problems, vol. 1</w:t>
      </w:r>
      <w:r w:rsidRPr="003B452C">
        <w:rPr>
          <w:rFonts w:asciiTheme="majorBidi" w:hAnsiTheme="majorBidi" w:cstheme="majorBidi"/>
        </w:rPr>
        <w:t xml:space="preserve"> chapter 15, page 325</w:t>
      </w:r>
    </w:p>
    <w:p w:rsidR="00A80CD0" w:rsidRDefault="00A80CD0">
      <w:pPr>
        <w:bidi w:val="0"/>
        <w:spacing w:after="120"/>
        <w:rPr>
          <w:rFonts w:asciiTheme="majorBidi" w:hAnsiTheme="majorBidi" w:cstheme="majorBidi"/>
          <w:snapToGrid w:val="0"/>
        </w:rPr>
      </w:pPr>
      <w:r>
        <w:rPr>
          <w:rFonts w:asciiTheme="majorBidi" w:hAnsiTheme="majorBidi" w:cstheme="majorBidi"/>
        </w:rPr>
        <w:br w:type="page"/>
      </w:r>
    </w:p>
    <w:p w:rsidR="009978C7" w:rsidRPr="003B452C" w:rsidRDefault="009978C7" w:rsidP="009978C7">
      <w:pPr>
        <w:pStyle w:val="NormalPar"/>
        <w:ind w:left="720" w:right="360"/>
        <w:jc w:val="both"/>
        <w:rPr>
          <w:rFonts w:asciiTheme="majorBidi" w:hAnsiTheme="majorBidi" w:cstheme="majorBidi"/>
        </w:rPr>
      </w:pPr>
    </w:p>
    <w:p w:rsidR="009978C7" w:rsidRPr="003B452C" w:rsidRDefault="009978C7" w:rsidP="009978C7">
      <w:pPr>
        <w:pStyle w:val="NormalPar"/>
        <w:numPr>
          <w:ilvl w:val="0"/>
          <w:numId w:val="16"/>
        </w:numPr>
        <w:ind w:right="420"/>
        <w:jc w:val="both"/>
        <w:rPr>
          <w:rFonts w:asciiTheme="majorBidi" w:hAnsiTheme="majorBidi" w:cstheme="majorBidi"/>
          <w:b/>
        </w:rPr>
      </w:pPr>
      <w:r w:rsidRPr="003B452C">
        <w:rPr>
          <w:rFonts w:asciiTheme="majorBidi" w:hAnsiTheme="majorBidi" w:cstheme="majorBidi"/>
          <w:b/>
        </w:rPr>
        <w:t xml:space="preserve">Abortion: Is the Jewish Approach Monolithic? </w:t>
      </w:r>
      <w:r w:rsidRPr="003B452C">
        <w:rPr>
          <w:rFonts w:asciiTheme="majorBidi" w:hAnsiTheme="majorBidi" w:cstheme="majorBidi"/>
          <w:b/>
          <w:bCs/>
        </w:rPr>
        <w:t>Reasons for leniency</w:t>
      </w:r>
    </w:p>
    <w:p w:rsidR="009978C7" w:rsidRPr="003B452C" w:rsidRDefault="009978C7" w:rsidP="009978C7">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(Mishna) </w:t>
      </w:r>
      <w:proofErr w:type="spellStart"/>
      <w:r w:rsidRPr="003B452C">
        <w:rPr>
          <w:rFonts w:asciiTheme="majorBidi" w:hAnsiTheme="majorBidi" w:cstheme="majorBidi"/>
        </w:rPr>
        <w:t>Arakhin</w:t>
      </w:r>
      <w:proofErr w:type="spellEnd"/>
      <w:r w:rsidRPr="003B452C">
        <w:rPr>
          <w:rFonts w:asciiTheme="majorBidi" w:hAnsiTheme="majorBidi" w:cstheme="majorBidi"/>
        </w:rPr>
        <w:t xml:space="preserve"> 7a</w:t>
      </w:r>
    </w:p>
    <w:p w:rsidR="009978C7" w:rsidRPr="003B452C" w:rsidRDefault="009978C7" w:rsidP="009978C7">
      <w:pPr>
        <w:pStyle w:val="NormalPar"/>
        <w:numPr>
          <w:ilvl w:val="0"/>
          <w:numId w:val="2"/>
        </w:numPr>
        <w:ind w:right="360"/>
        <w:jc w:val="both"/>
        <w:rPr>
          <w:rFonts w:asciiTheme="majorBidi" w:hAnsiTheme="majorBidi" w:cstheme="majorBidi"/>
        </w:rPr>
      </w:pPr>
      <w:proofErr w:type="spellStart"/>
      <w:r w:rsidRPr="003B452C">
        <w:rPr>
          <w:rFonts w:asciiTheme="majorBidi" w:hAnsiTheme="majorBidi" w:cstheme="majorBidi"/>
        </w:rPr>
        <w:t>Maharit</w:t>
      </w:r>
      <w:proofErr w:type="spellEnd"/>
      <w:r w:rsidRPr="003B452C">
        <w:rPr>
          <w:rFonts w:asciiTheme="majorBidi" w:hAnsiTheme="majorBidi" w:cstheme="majorBidi"/>
        </w:rPr>
        <w:t xml:space="preserve"> (Rabbi Joseph ben Moses </w:t>
      </w:r>
      <w:proofErr w:type="spellStart"/>
      <w:r w:rsidRPr="003B452C">
        <w:rPr>
          <w:rFonts w:asciiTheme="majorBidi" w:hAnsiTheme="majorBidi" w:cstheme="majorBidi"/>
        </w:rPr>
        <w:t>Trani</w:t>
      </w:r>
      <w:proofErr w:type="spellEnd"/>
      <w:r w:rsidRPr="003B452C">
        <w:rPr>
          <w:rFonts w:asciiTheme="majorBidi" w:hAnsiTheme="majorBidi" w:cstheme="majorBidi"/>
        </w:rPr>
        <w:t xml:space="preserve">), 1:99 </w:t>
      </w:r>
    </w:p>
    <w:p w:rsidR="009978C7" w:rsidRPr="003B452C" w:rsidRDefault="009978C7" w:rsidP="009978C7">
      <w:pPr>
        <w:pStyle w:val="NormalPar"/>
        <w:numPr>
          <w:ilvl w:val="0"/>
          <w:numId w:val="2"/>
        </w:numPr>
        <w:ind w:right="360"/>
        <w:jc w:val="both"/>
        <w:rPr>
          <w:rFonts w:asciiTheme="majorBidi" w:hAnsiTheme="majorBidi" w:cstheme="majorBidi"/>
        </w:rPr>
      </w:pPr>
      <w:proofErr w:type="spellStart"/>
      <w:r w:rsidRPr="003B452C">
        <w:rPr>
          <w:rFonts w:asciiTheme="majorBidi" w:hAnsiTheme="majorBidi" w:cstheme="majorBidi"/>
          <w:i/>
          <w:iCs/>
        </w:rPr>
        <w:t>Havat</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Yair</w:t>
      </w:r>
      <w:proofErr w:type="spellEnd"/>
      <w:r w:rsidRPr="003B452C">
        <w:rPr>
          <w:rFonts w:asciiTheme="majorBidi" w:hAnsiTheme="majorBidi" w:cstheme="majorBidi"/>
        </w:rPr>
        <w:t xml:space="preserve"> (Rabbi </w:t>
      </w:r>
      <w:proofErr w:type="spellStart"/>
      <w:r w:rsidRPr="003B452C">
        <w:rPr>
          <w:rFonts w:asciiTheme="majorBidi" w:hAnsiTheme="majorBidi" w:cstheme="majorBidi"/>
        </w:rPr>
        <w:t>Yair</w:t>
      </w:r>
      <w:proofErr w:type="spellEnd"/>
      <w:r w:rsidRPr="003B452C">
        <w:rPr>
          <w:rFonts w:asciiTheme="majorBidi" w:hAnsiTheme="majorBidi" w:cstheme="majorBidi"/>
        </w:rPr>
        <w:t xml:space="preserve"> Chaim </w:t>
      </w:r>
      <w:proofErr w:type="spellStart"/>
      <w:r w:rsidRPr="003B452C">
        <w:rPr>
          <w:rFonts w:asciiTheme="majorBidi" w:hAnsiTheme="majorBidi" w:cstheme="majorBidi"/>
        </w:rPr>
        <w:t>Bachrach</w:t>
      </w:r>
      <w:proofErr w:type="spellEnd"/>
      <w:r w:rsidRPr="003B452C">
        <w:rPr>
          <w:rFonts w:asciiTheme="majorBidi" w:hAnsiTheme="majorBidi" w:cstheme="majorBidi"/>
        </w:rPr>
        <w:t xml:space="preserve">) section 31 </w:t>
      </w:r>
    </w:p>
    <w:p w:rsidR="009978C7" w:rsidRPr="003B452C" w:rsidRDefault="009978C7" w:rsidP="009978C7">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Rabbi Joseph Chaim of Baghdad, </w:t>
      </w:r>
      <w:proofErr w:type="spellStart"/>
      <w:r w:rsidRPr="003B452C">
        <w:rPr>
          <w:rFonts w:asciiTheme="majorBidi" w:hAnsiTheme="majorBidi" w:cstheme="majorBidi"/>
          <w:i/>
          <w:iCs/>
        </w:rPr>
        <w:t>Rav</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Pe’elim</w:t>
      </w:r>
      <w:proofErr w:type="spellEnd"/>
      <w:r w:rsidRPr="003B452C">
        <w:rPr>
          <w:rFonts w:asciiTheme="majorBidi" w:hAnsiTheme="majorBidi" w:cstheme="majorBidi"/>
        </w:rPr>
        <w:t xml:space="preserve">, Even </w:t>
      </w:r>
      <w:proofErr w:type="spellStart"/>
      <w:r w:rsidRPr="003B452C">
        <w:rPr>
          <w:rFonts w:asciiTheme="majorBidi" w:hAnsiTheme="majorBidi" w:cstheme="majorBidi"/>
        </w:rPr>
        <w:t>HaEzer</w:t>
      </w:r>
      <w:proofErr w:type="spellEnd"/>
      <w:r w:rsidRPr="003B452C">
        <w:rPr>
          <w:rFonts w:asciiTheme="majorBidi" w:hAnsiTheme="majorBidi" w:cstheme="majorBidi"/>
        </w:rPr>
        <w:t xml:space="preserve"> section 4 </w:t>
      </w:r>
    </w:p>
    <w:p w:rsidR="009978C7" w:rsidRPr="003B452C" w:rsidRDefault="009978C7" w:rsidP="009978C7">
      <w:pPr>
        <w:pStyle w:val="NormalPar"/>
        <w:numPr>
          <w:ilvl w:val="0"/>
          <w:numId w:val="2"/>
        </w:numPr>
        <w:ind w:right="360"/>
        <w:jc w:val="both"/>
        <w:rPr>
          <w:rFonts w:asciiTheme="majorBidi" w:hAnsiTheme="majorBidi" w:cstheme="majorBidi"/>
        </w:rPr>
      </w:pPr>
      <w:proofErr w:type="spellStart"/>
      <w:r w:rsidRPr="003B452C">
        <w:rPr>
          <w:rFonts w:asciiTheme="majorBidi" w:hAnsiTheme="majorBidi" w:cstheme="majorBidi"/>
          <w:i/>
          <w:iCs/>
        </w:rPr>
        <w:t>Tzitz</w:t>
      </w:r>
      <w:proofErr w:type="spellEnd"/>
      <w:r w:rsidRPr="003B452C">
        <w:rPr>
          <w:rFonts w:asciiTheme="majorBidi" w:hAnsiTheme="majorBidi" w:cstheme="majorBidi"/>
          <w:i/>
          <w:iCs/>
        </w:rPr>
        <w:t xml:space="preserve"> Eliezer</w:t>
      </w:r>
      <w:r w:rsidRPr="003B452C">
        <w:rPr>
          <w:rFonts w:asciiTheme="majorBidi" w:hAnsiTheme="majorBidi" w:cstheme="majorBidi"/>
        </w:rPr>
        <w:t xml:space="preserve"> 9:51</w:t>
      </w:r>
    </w:p>
    <w:p w:rsidR="009978C7" w:rsidRPr="003B452C" w:rsidRDefault="009978C7" w:rsidP="009978C7">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9978C7" w:rsidRPr="003B452C" w:rsidRDefault="009978C7" w:rsidP="009978C7">
      <w:pPr>
        <w:pStyle w:val="NormalPar"/>
        <w:spacing w:line="276" w:lineRule="auto"/>
        <w:ind w:left="720"/>
        <w:jc w:val="both"/>
        <w:rPr>
          <w:rFonts w:asciiTheme="majorBidi" w:hAnsiTheme="majorBidi" w:cstheme="majorBidi"/>
        </w:rPr>
      </w:pPr>
      <w:r w:rsidRPr="003B452C">
        <w:rPr>
          <w:rFonts w:asciiTheme="majorBidi" w:hAnsiTheme="majorBidi" w:cstheme="majorBidi"/>
        </w:rPr>
        <w:t xml:space="preserve">David M. Feldman, </w:t>
      </w:r>
      <w:r w:rsidRPr="003B452C">
        <w:rPr>
          <w:rFonts w:asciiTheme="majorBidi" w:hAnsiTheme="majorBidi" w:cstheme="majorBidi"/>
          <w:u w:val="single"/>
        </w:rPr>
        <w:t>Marital Relations, Birth Control, and Abortion in Jewish Law</w:t>
      </w:r>
      <w:r w:rsidRPr="003B452C">
        <w:rPr>
          <w:rFonts w:asciiTheme="majorBidi" w:hAnsiTheme="majorBidi" w:cstheme="majorBidi"/>
        </w:rPr>
        <w:t xml:space="preserve"> (1974: </w:t>
      </w:r>
      <w:proofErr w:type="spellStart"/>
      <w:r w:rsidRPr="003B452C">
        <w:rPr>
          <w:rFonts w:asciiTheme="majorBidi" w:hAnsiTheme="majorBidi" w:cstheme="majorBidi"/>
        </w:rPr>
        <w:t>Schocken</w:t>
      </w:r>
      <w:proofErr w:type="spellEnd"/>
      <w:r w:rsidRPr="003B452C">
        <w:rPr>
          <w:rFonts w:asciiTheme="majorBidi" w:hAnsiTheme="majorBidi" w:cstheme="majorBidi"/>
        </w:rPr>
        <w:t xml:space="preserve"> Books). </w:t>
      </w:r>
    </w:p>
    <w:p w:rsidR="009978C7" w:rsidRPr="003B452C" w:rsidRDefault="009978C7" w:rsidP="009978C7">
      <w:pPr>
        <w:pStyle w:val="NormalPar"/>
        <w:numPr>
          <w:ilvl w:val="0"/>
          <w:numId w:val="2"/>
        </w:numPr>
        <w:ind w:right="420"/>
        <w:jc w:val="both"/>
        <w:rPr>
          <w:rFonts w:asciiTheme="majorBidi" w:hAnsiTheme="majorBidi" w:cstheme="majorBidi"/>
        </w:rPr>
      </w:pPr>
      <w:r w:rsidRPr="003B452C">
        <w:rPr>
          <w:rFonts w:asciiTheme="majorBidi" w:hAnsiTheme="majorBidi" w:cstheme="majorBidi"/>
        </w:rPr>
        <w:t xml:space="preserve">Avraham Steinberg, "Induced Abortion in Jewish Law,”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 1 page 29. </w:t>
      </w:r>
    </w:p>
    <w:p w:rsidR="009978C7" w:rsidRPr="003B452C" w:rsidRDefault="009978C7" w:rsidP="009978C7">
      <w:pPr>
        <w:pStyle w:val="NormalPar"/>
        <w:numPr>
          <w:ilvl w:val="0"/>
          <w:numId w:val="2"/>
        </w:numPr>
        <w:ind w:right="42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25-46.</w:t>
      </w:r>
    </w:p>
    <w:p w:rsidR="009978C7" w:rsidRPr="003B452C" w:rsidRDefault="009978C7" w:rsidP="009978C7">
      <w:pPr>
        <w:pStyle w:val="NormalPar"/>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rPr>
      </w:pPr>
      <w:r w:rsidRPr="003B452C">
        <w:rPr>
          <w:rFonts w:asciiTheme="majorBidi" w:hAnsiTheme="majorBidi" w:cstheme="majorBidi"/>
          <w:b/>
        </w:rPr>
        <w:t>Separating Conjoined Twins</w:t>
      </w:r>
    </w:p>
    <w:p w:rsidR="009978C7" w:rsidRPr="003B452C" w:rsidRDefault="009978C7" w:rsidP="009978C7">
      <w:pPr>
        <w:pStyle w:val="NormalPar"/>
        <w:numPr>
          <w:ilvl w:val="0"/>
          <w:numId w:val="3"/>
        </w:numPr>
        <w:ind w:right="360"/>
        <w:jc w:val="both"/>
        <w:rPr>
          <w:rFonts w:asciiTheme="majorBidi" w:hAnsiTheme="majorBidi" w:cstheme="majorBidi"/>
        </w:rPr>
      </w:pPr>
      <w:r w:rsidRPr="003B452C">
        <w:rPr>
          <w:rFonts w:asciiTheme="majorBidi" w:hAnsiTheme="majorBidi" w:cstheme="majorBidi"/>
        </w:rPr>
        <w:t xml:space="preserve">“So One May Live: Siamese Twins,” Unpublished </w:t>
      </w:r>
      <w:proofErr w:type="spellStart"/>
      <w:r w:rsidRPr="003B452C">
        <w:rPr>
          <w:rFonts w:asciiTheme="majorBidi" w:hAnsiTheme="majorBidi" w:cstheme="majorBidi"/>
        </w:rPr>
        <w:t>Responsum</w:t>
      </w:r>
      <w:proofErr w:type="spellEnd"/>
      <w:r w:rsidRPr="003B452C">
        <w:rPr>
          <w:rFonts w:asciiTheme="majorBidi" w:hAnsiTheme="majorBidi" w:cstheme="majorBidi"/>
        </w:rPr>
        <w:t xml:space="preserve"> by </w:t>
      </w:r>
      <w:proofErr w:type="spellStart"/>
      <w:r w:rsidRPr="003B452C">
        <w:rPr>
          <w:rFonts w:asciiTheme="majorBidi" w:hAnsiTheme="majorBidi" w:cstheme="majorBidi"/>
        </w:rPr>
        <w:t>Rav</w:t>
      </w:r>
      <w:proofErr w:type="spellEnd"/>
      <w:r w:rsidRPr="003B452C">
        <w:rPr>
          <w:rFonts w:asciiTheme="majorBidi" w:hAnsiTheme="majorBidi" w:cstheme="majorBidi"/>
        </w:rPr>
        <w:t xml:space="preserve"> Moshe Feinstein </w:t>
      </w:r>
      <w:proofErr w:type="spellStart"/>
      <w:r w:rsidRPr="003B452C">
        <w:rPr>
          <w:rFonts w:asciiTheme="majorBidi" w:hAnsiTheme="majorBidi" w:cstheme="majorBidi"/>
        </w:rPr>
        <w:t>zt"l</w:t>
      </w:r>
      <w:proofErr w:type="spellEnd"/>
      <w:r w:rsidRPr="003B452C">
        <w:rPr>
          <w:rFonts w:asciiTheme="majorBidi" w:hAnsiTheme="majorBidi" w:cstheme="majorBidi"/>
        </w:rPr>
        <w:t xml:space="preserve">, </w:t>
      </w:r>
      <w:proofErr w:type="gramStart"/>
      <w:r w:rsidRPr="003B452C">
        <w:rPr>
          <w:rFonts w:asciiTheme="majorBidi" w:hAnsiTheme="majorBidi" w:cstheme="majorBidi"/>
        </w:rPr>
        <w:t>Translated</w:t>
      </w:r>
      <w:proofErr w:type="gramEnd"/>
      <w:r w:rsidRPr="003B452C">
        <w:rPr>
          <w:rFonts w:asciiTheme="majorBidi" w:hAnsiTheme="majorBidi" w:cstheme="majorBidi"/>
        </w:rPr>
        <w:t xml:space="preserve"> and annotated by Rabbi Moshe </w:t>
      </w:r>
      <w:proofErr w:type="spellStart"/>
      <w:r w:rsidRPr="003B452C">
        <w:rPr>
          <w:rFonts w:asciiTheme="majorBidi" w:hAnsiTheme="majorBidi" w:cstheme="majorBidi"/>
        </w:rPr>
        <w:t>Dovid</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Tendler</w:t>
      </w:r>
      <w:proofErr w:type="spellEnd"/>
      <w:r w:rsidRPr="003B452C">
        <w:rPr>
          <w:rFonts w:asciiTheme="majorBidi" w:hAnsiTheme="majorBidi" w:cstheme="majorBidi"/>
        </w:rPr>
        <w:t xml:space="preserve">, </w:t>
      </w:r>
      <w:r w:rsidRPr="003B452C">
        <w:rPr>
          <w:rFonts w:asciiTheme="majorBidi" w:hAnsiTheme="majorBidi" w:cstheme="majorBidi"/>
          <w:i/>
          <w:iCs/>
        </w:rPr>
        <w:t>Care of the Critically</w:t>
      </w:r>
      <w:r w:rsidRPr="003B452C">
        <w:rPr>
          <w:rFonts w:asciiTheme="majorBidi" w:hAnsiTheme="majorBidi" w:cstheme="majorBidi"/>
        </w:rPr>
        <w:t xml:space="preserve"> </w:t>
      </w:r>
      <w:r w:rsidRPr="003B452C">
        <w:rPr>
          <w:rFonts w:asciiTheme="majorBidi" w:hAnsiTheme="majorBidi" w:cstheme="majorBidi"/>
          <w:i/>
          <w:iCs/>
        </w:rPr>
        <w:t>Ill</w:t>
      </w:r>
      <w:r w:rsidRPr="003B452C">
        <w:rPr>
          <w:rFonts w:asciiTheme="majorBidi" w:hAnsiTheme="majorBidi" w:cstheme="majorBidi"/>
        </w:rPr>
        <w:t>, Vol. 1.</w:t>
      </w:r>
    </w:p>
    <w:p w:rsidR="009978C7" w:rsidRPr="003B452C" w:rsidRDefault="009978C7" w:rsidP="009978C7">
      <w:pPr>
        <w:pStyle w:val="NormalPar"/>
        <w:numPr>
          <w:ilvl w:val="0"/>
          <w:numId w:val="3"/>
        </w:numPr>
        <w:ind w:right="360"/>
        <w:jc w:val="both"/>
        <w:rPr>
          <w:rFonts w:asciiTheme="majorBidi" w:hAnsiTheme="majorBidi" w:cstheme="majorBidi"/>
          <w:b/>
        </w:rPr>
      </w:pPr>
      <w:proofErr w:type="spellStart"/>
      <w:r w:rsidRPr="003B452C">
        <w:rPr>
          <w:rFonts w:asciiTheme="majorBidi" w:hAnsiTheme="majorBidi" w:cstheme="majorBidi"/>
        </w:rPr>
        <w:t>Rambam</w:t>
      </w:r>
      <w:proofErr w:type="spellEnd"/>
      <w:r w:rsidRPr="003B452C">
        <w:rPr>
          <w:rFonts w:asciiTheme="majorBidi" w:hAnsiTheme="majorBidi" w:cstheme="majorBidi"/>
        </w:rPr>
        <w:t>, Laws of Murder 1:9.</w:t>
      </w:r>
    </w:p>
    <w:p w:rsidR="009978C7" w:rsidRPr="003B452C" w:rsidRDefault="009978C7" w:rsidP="009978C7">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9978C7" w:rsidRPr="003B452C" w:rsidRDefault="009978C7" w:rsidP="009978C7">
      <w:pPr>
        <w:pStyle w:val="NormalWeb"/>
        <w:numPr>
          <w:ilvl w:val="0"/>
          <w:numId w:val="3"/>
        </w:numPr>
        <w:jc w:val="both"/>
        <w:rPr>
          <w:rFonts w:asciiTheme="majorBidi" w:hAnsiTheme="majorBidi" w:cstheme="majorBidi"/>
          <w:snapToGrid w:val="0"/>
        </w:rPr>
      </w:pPr>
      <w:r w:rsidRPr="003B452C">
        <w:rPr>
          <w:rFonts w:asciiTheme="majorBidi" w:hAnsiTheme="majorBidi" w:cstheme="majorBidi"/>
          <w:snapToGrid w:val="0"/>
        </w:rPr>
        <w:t xml:space="preserve">Colleen Davis, “The </w:t>
      </w:r>
      <w:proofErr w:type="spellStart"/>
      <w:r w:rsidRPr="003B452C">
        <w:rPr>
          <w:rFonts w:asciiTheme="majorBidi" w:hAnsiTheme="majorBidi" w:cstheme="majorBidi"/>
          <w:snapToGrid w:val="0"/>
        </w:rPr>
        <w:t>spectre</w:t>
      </w:r>
      <w:proofErr w:type="spellEnd"/>
      <w:r w:rsidRPr="003B452C">
        <w:rPr>
          <w:rFonts w:asciiTheme="majorBidi" w:hAnsiTheme="majorBidi" w:cstheme="majorBidi"/>
          <w:snapToGrid w:val="0"/>
        </w:rPr>
        <w:t xml:space="preserve"> of court-sanctioned sacrificial separation of teenage conjoined twins against their will,” </w:t>
      </w:r>
      <w:r w:rsidRPr="003B452C">
        <w:rPr>
          <w:rFonts w:asciiTheme="majorBidi" w:hAnsiTheme="majorBidi" w:cstheme="majorBidi"/>
          <w:snapToGrid w:val="0"/>
          <w:u w:val="single"/>
        </w:rPr>
        <w:t>Journal of Law and Medicine</w:t>
      </w:r>
      <w:r w:rsidRPr="003B452C">
        <w:rPr>
          <w:rFonts w:asciiTheme="majorBidi" w:hAnsiTheme="majorBidi" w:cstheme="majorBidi"/>
          <w:snapToGrid w:val="0"/>
        </w:rPr>
        <w:t>, 21(4) (June 2014), pp. 973-83.</w:t>
      </w:r>
    </w:p>
    <w:p w:rsidR="009978C7" w:rsidRPr="003B452C" w:rsidRDefault="009978C7" w:rsidP="009978C7">
      <w:pPr>
        <w:pStyle w:val="aa"/>
        <w:numPr>
          <w:ilvl w:val="0"/>
          <w:numId w:val="3"/>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C. Davis, “Separating conjoined twins: a medical and criminal law dilemma.” </w:t>
      </w:r>
      <w:r w:rsidRPr="003B452C">
        <w:rPr>
          <w:rFonts w:asciiTheme="majorBidi" w:hAnsiTheme="majorBidi" w:cstheme="majorBidi"/>
          <w:snapToGrid w:val="0"/>
          <w:sz w:val="24"/>
          <w:szCs w:val="24"/>
          <w:u w:val="single"/>
          <w:lang w:eastAsia="en-US"/>
        </w:rPr>
        <w:t>Journal of Law and Medicine</w:t>
      </w:r>
      <w:proofErr w:type="gramStart"/>
      <w:r w:rsidRPr="003B452C">
        <w:rPr>
          <w:rFonts w:asciiTheme="majorBidi" w:hAnsiTheme="majorBidi" w:cstheme="majorBidi"/>
          <w:snapToGrid w:val="0"/>
          <w:sz w:val="24"/>
          <w:szCs w:val="24"/>
          <w:lang w:eastAsia="en-US"/>
        </w:rPr>
        <w:t>,  17</w:t>
      </w:r>
      <w:proofErr w:type="gramEnd"/>
      <w:r w:rsidRPr="003B452C">
        <w:rPr>
          <w:rFonts w:asciiTheme="majorBidi" w:hAnsiTheme="majorBidi" w:cstheme="majorBidi"/>
          <w:snapToGrid w:val="0"/>
          <w:sz w:val="24"/>
          <w:szCs w:val="24"/>
          <w:lang w:eastAsia="en-US"/>
        </w:rPr>
        <w:t>(4) Feb. 2010, pp. 594-607.</w:t>
      </w:r>
    </w:p>
    <w:p w:rsidR="009978C7" w:rsidRPr="003B452C" w:rsidRDefault="009978C7" w:rsidP="009978C7">
      <w:pPr>
        <w:pStyle w:val="aa"/>
        <w:numPr>
          <w:ilvl w:val="0"/>
          <w:numId w:val="3"/>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C. Murphy-O'Connor, “The conjoined twins Mary and Jodie: ethical analysis of their case.” Origins.  [Washington, National Catholic News Service] Oct 52000; 30(17):269-72.</w:t>
      </w:r>
    </w:p>
    <w:p w:rsidR="009978C7" w:rsidRPr="003B452C" w:rsidRDefault="009978C7" w:rsidP="009978C7">
      <w:pPr>
        <w:pStyle w:val="NormalPar"/>
        <w:ind w:right="360"/>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rPr>
      </w:pPr>
      <w:r w:rsidRPr="003B452C">
        <w:rPr>
          <w:rFonts w:asciiTheme="majorBidi" w:hAnsiTheme="majorBidi" w:cstheme="majorBidi"/>
          <w:b/>
        </w:rPr>
        <w:t>Truth and Falsehood</w:t>
      </w:r>
    </w:p>
    <w:p w:rsidR="009978C7" w:rsidRPr="003B452C" w:rsidRDefault="009978C7" w:rsidP="009978C7">
      <w:pPr>
        <w:pStyle w:val="NormalPar"/>
        <w:numPr>
          <w:ilvl w:val="0"/>
          <w:numId w:val="4"/>
        </w:numPr>
        <w:jc w:val="both"/>
        <w:rPr>
          <w:rFonts w:asciiTheme="majorBidi" w:hAnsiTheme="majorBidi" w:cstheme="majorBidi"/>
        </w:rPr>
      </w:pPr>
      <w:r w:rsidRPr="003B452C">
        <w:rPr>
          <w:rFonts w:asciiTheme="majorBidi" w:hAnsiTheme="majorBidi" w:cstheme="majorBidi"/>
        </w:rPr>
        <w:t>Exodus 23:7</w:t>
      </w:r>
    </w:p>
    <w:p w:rsidR="009978C7" w:rsidRPr="003B452C" w:rsidRDefault="009978C7" w:rsidP="009978C7">
      <w:pPr>
        <w:pStyle w:val="NormalPar"/>
        <w:numPr>
          <w:ilvl w:val="0"/>
          <w:numId w:val="4"/>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Shavuot 31a</w:t>
      </w:r>
    </w:p>
    <w:p w:rsidR="009978C7" w:rsidRPr="003B452C" w:rsidRDefault="009978C7" w:rsidP="009978C7">
      <w:pPr>
        <w:pStyle w:val="NormalPar"/>
        <w:numPr>
          <w:ilvl w:val="0"/>
          <w:numId w:val="4"/>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w:t>
      </w:r>
      <w:r w:rsidRPr="003B452C">
        <w:rPr>
          <w:rFonts w:asciiTheme="majorBidi" w:hAnsiTheme="majorBidi" w:cstheme="majorBidi"/>
          <w:i/>
        </w:rPr>
        <w:t>Contemporary Halakhic Problems, vol. 2;</w:t>
      </w:r>
      <w:r w:rsidRPr="003B452C">
        <w:rPr>
          <w:rFonts w:asciiTheme="majorBidi" w:hAnsiTheme="majorBidi" w:cstheme="majorBidi"/>
        </w:rPr>
        <w:t xml:space="preserve"> page 108: "Cheating."</w:t>
      </w:r>
    </w:p>
    <w:p w:rsidR="009978C7" w:rsidRPr="003B452C" w:rsidRDefault="009978C7" w:rsidP="009978C7">
      <w:pPr>
        <w:pStyle w:val="NormalPar"/>
        <w:ind w:left="780"/>
        <w:jc w:val="both"/>
        <w:rPr>
          <w:rFonts w:asciiTheme="majorBidi" w:hAnsiTheme="majorBidi" w:cstheme="majorBidi"/>
        </w:rPr>
      </w:pPr>
    </w:p>
    <w:p w:rsidR="009978C7" w:rsidRPr="003B452C" w:rsidRDefault="009978C7" w:rsidP="009978C7">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9978C7" w:rsidRPr="003B452C" w:rsidRDefault="009978C7" w:rsidP="009978C7">
      <w:pPr>
        <w:pStyle w:val="NormalPar"/>
        <w:numPr>
          <w:ilvl w:val="0"/>
          <w:numId w:val="5"/>
        </w:numPr>
        <w:jc w:val="both"/>
        <w:rPr>
          <w:rFonts w:asciiTheme="majorBidi" w:hAnsiTheme="majorBidi" w:cstheme="majorBidi"/>
        </w:rPr>
      </w:pPr>
      <w:r w:rsidRPr="003B452C">
        <w:rPr>
          <w:rFonts w:asciiTheme="majorBidi" w:hAnsiTheme="majorBidi" w:cstheme="majorBidi"/>
        </w:rPr>
        <w:t>Alfred Cohen, "On Maintaining a Professional Confidence,</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7, pg. 73. </w:t>
      </w:r>
    </w:p>
    <w:p w:rsidR="009978C7" w:rsidRPr="003B452C" w:rsidRDefault="009978C7" w:rsidP="009978C7">
      <w:pPr>
        <w:pStyle w:val="NormalPar"/>
        <w:numPr>
          <w:ilvl w:val="0"/>
          <w:numId w:val="5"/>
        </w:numPr>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47-66.</w:t>
      </w:r>
    </w:p>
    <w:p w:rsidR="009978C7" w:rsidRPr="003B452C" w:rsidRDefault="009978C7" w:rsidP="009978C7">
      <w:pPr>
        <w:pStyle w:val="NormalPar"/>
        <w:jc w:val="both"/>
        <w:rPr>
          <w:rFonts w:asciiTheme="majorBidi" w:hAnsiTheme="majorBidi" w:cstheme="majorBidi"/>
        </w:rPr>
      </w:pPr>
    </w:p>
    <w:p w:rsidR="009978C7" w:rsidRPr="003B452C" w:rsidRDefault="009978C7" w:rsidP="009978C7">
      <w:pPr>
        <w:pStyle w:val="NormalPar"/>
        <w:numPr>
          <w:ilvl w:val="0"/>
          <w:numId w:val="16"/>
        </w:numPr>
        <w:tabs>
          <w:tab w:val="num" w:pos="420"/>
        </w:tabs>
        <w:ind w:left="420"/>
        <w:jc w:val="both"/>
        <w:rPr>
          <w:rFonts w:asciiTheme="majorBidi" w:hAnsiTheme="majorBidi" w:cstheme="majorBidi"/>
        </w:rPr>
      </w:pPr>
      <w:r w:rsidRPr="003B452C">
        <w:rPr>
          <w:rFonts w:asciiTheme="majorBidi" w:hAnsiTheme="majorBidi" w:cstheme="majorBidi"/>
          <w:b/>
        </w:rPr>
        <w:t xml:space="preserve"> Love your Neighbor </w:t>
      </w:r>
    </w:p>
    <w:p w:rsidR="009978C7" w:rsidRPr="003B452C" w:rsidRDefault="009978C7" w:rsidP="009978C7">
      <w:pPr>
        <w:pStyle w:val="NormalPar"/>
        <w:numPr>
          <w:ilvl w:val="0"/>
          <w:numId w:val="6"/>
        </w:numPr>
        <w:ind w:right="360"/>
        <w:jc w:val="both"/>
        <w:rPr>
          <w:rFonts w:asciiTheme="majorBidi" w:hAnsiTheme="majorBidi" w:cstheme="majorBidi"/>
        </w:rPr>
      </w:pPr>
      <w:r w:rsidRPr="003B452C">
        <w:rPr>
          <w:rFonts w:asciiTheme="majorBidi" w:hAnsiTheme="majorBidi" w:cstheme="majorBidi"/>
        </w:rPr>
        <w:t>Leviticus 19:18</w:t>
      </w:r>
    </w:p>
    <w:p w:rsidR="009978C7" w:rsidRPr="003B452C" w:rsidRDefault="009978C7" w:rsidP="009978C7">
      <w:pPr>
        <w:pStyle w:val="NormalPar"/>
        <w:numPr>
          <w:ilvl w:val="0"/>
          <w:numId w:val="6"/>
        </w:numPr>
        <w:ind w:right="360"/>
        <w:jc w:val="both"/>
        <w:rPr>
          <w:rFonts w:asciiTheme="majorBidi" w:hAnsiTheme="majorBidi" w:cstheme="majorBidi"/>
        </w:rPr>
      </w:pPr>
      <w:r w:rsidRPr="003B452C">
        <w:rPr>
          <w:rFonts w:asciiTheme="majorBidi" w:hAnsiTheme="majorBidi" w:cstheme="majorBidi"/>
        </w:rPr>
        <w:t xml:space="preserve">N. </w:t>
      </w:r>
      <w:proofErr w:type="spellStart"/>
      <w:r w:rsidRPr="003B452C">
        <w:rPr>
          <w:rFonts w:asciiTheme="majorBidi" w:hAnsiTheme="majorBidi" w:cstheme="majorBidi"/>
        </w:rPr>
        <w:t>Lamm</w:t>
      </w:r>
      <w:proofErr w:type="spellEnd"/>
      <w:r w:rsidRPr="003B452C">
        <w:rPr>
          <w:rFonts w:asciiTheme="majorBidi" w:hAnsiTheme="majorBidi" w:cstheme="majorBidi"/>
        </w:rPr>
        <w:t xml:space="preserve">, “Loving and Hating Jews as </w:t>
      </w:r>
      <w:proofErr w:type="spellStart"/>
      <w:r w:rsidRPr="003B452C">
        <w:rPr>
          <w:rFonts w:asciiTheme="majorBidi" w:hAnsiTheme="majorBidi" w:cstheme="majorBidi"/>
        </w:rPr>
        <w:t>Halachik</w:t>
      </w:r>
      <w:proofErr w:type="spellEnd"/>
      <w:r w:rsidRPr="003B452C">
        <w:rPr>
          <w:rFonts w:asciiTheme="majorBidi" w:hAnsiTheme="majorBidi" w:cstheme="majorBidi"/>
        </w:rPr>
        <w:t xml:space="preserve"> Categories,” in Jacob J. </w:t>
      </w:r>
      <w:proofErr w:type="spellStart"/>
      <w:r w:rsidRPr="003B452C">
        <w:rPr>
          <w:rFonts w:asciiTheme="majorBidi" w:hAnsiTheme="majorBidi" w:cstheme="majorBidi"/>
        </w:rPr>
        <w:t>Schachter</w:t>
      </w:r>
      <w:proofErr w:type="spellEnd"/>
      <w:r w:rsidRPr="003B452C">
        <w:rPr>
          <w:rFonts w:asciiTheme="majorBidi" w:hAnsiTheme="majorBidi" w:cstheme="majorBidi"/>
        </w:rPr>
        <w:t xml:space="preserve">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138-176.</w:t>
      </w:r>
    </w:p>
    <w:p w:rsidR="009978C7" w:rsidRPr="003B452C" w:rsidRDefault="009978C7" w:rsidP="009978C7">
      <w:pPr>
        <w:pStyle w:val="NormalPar"/>
        <w:ind w:left="420" w:right="360"/>
        <w:jc w:val="both"/>
        <w:rPr>
          <w:rFonts w:asciiTheme="majorBidi" w:hAnsiTheme="majorBidi" w:cstheme="majorBidi"/>
          <w:b/>
          <w:bCs/>
        </w:rPr>
      </w:pPr>
      <w:r w:rsidRPr="003B452C">
        <w:rPr>
          <w:rFonts w:asciiTheme="majorBidi" w:hAnsiTheme="majorBidi" w:cstheme="majorBidi"/>
          <w:b/>
          <w:bCs/>
        </w:rPr>
        <w:t>Additional readings:</w:t>
      </w:r>
    </w:p>
    <w:p w:rsidR="009978C7" w:rsidRPr="003B452C" w:rsidRDefault="009978C7" w:rsidP="009978C7">
      <w:pPr>
        <w:pStyle w:val="NormalPar"/>
        <w:ind w:left="420" w:right="360"/>
        <w:jc w:val="both"/>
        <w:rPr>
          <w:rFonts w:asciiTheme="majorBidi" w:hAnsiTheme="majorBidi" w:cstheme="majorBidi"/>
        </w:rPr>
      </w:pPr>
    </w:p>
    <w:p w:rsidR="009978C7" w:rsidRPr="003B452C" w:rsidRDefault="009978C7" w:rsidP="009978C7">
      <w:pPr>
        <w:pStyle w:val="NormalPar"/>
        <w:numPr>
          <w:ilvl w:val="0"/>
          <w:numId w:val="6"/>
        </w:numPr>
        <w:ind w:right="360"/>
        <w:jc w:val="both"/>
        <w:rPr>
          <w:rFonts w:asciiTheme="majorBidi" w:hAnsiTheme="majorBidi" w:cstheme="majorBidi"/>
        </w:rPr>
      </w:pPr>
      <w:r w:rsidRPr="003B452C">
        <w:rPr>
          <w:rFonts w:asciiTheme="majorBidi" w:hAnsiTheme="majorBidi" w:cstheme="majorBidi"/>
        </w:rPr>
        <w:lastRenderedPageBreak/>
        <w:t>J. Newman,</w:t>
      </w:r>
      <w:r w:rsidRPr="003B452C">
        <w:rPr>
          <w:rFonts w:asciiTheme="majorBidi" w:hAnsiTheme="majorBidi" w:cstheme="majorBidi"/>
          <w:u w:val="single"/>
        </w:rPr>
        <w:t xml:space="preserve"> The Dimension of Jewish Ethics (</w:t>
      </w:r>
      <w:r w:rsidRPr="003B452C">
        <w:rPr>
          <w:rFonts w:asciiTheme="majorBidi" w:hAnsiTheme="majorBidi" w:cstheme="majorBidi"/>
        </w:rPr>
        <w:t xml:space="preserve">1987: Council of Young Israel Rabbis) </w:t>
      </w:r>
    </w:p>
    <w:p w:rsidR="009978C7" w:rsidRPr="003B452C" w:rsidRDefault="009978C7" w:rsidP="009978C7">
      <w:pPr>
        <w:pStyle w:val="NormalPar"/>
        <w:numPr>
          <w:ilvl w:val="0"/>
          <w:numId w:val="6"/>
        </w:numPr>
        <w:ind w:right="360"/>
        <w:jc w:val="both"/>
        <w:rPr>
          <w:rFonts w:asciiTheme="majorBidi" w:hAnsiTheme="majorBidi" w:cstheme="majorBidi"/>
        </w:rPr>
      </w:pPr>
      <w:r w:rsidRPr="003B452C">
        <w:rPr>
          <w:rFonts w:asciiTheme="majorBidi" w:hAnsiTheme="majorBidi" w:cstheme="majorBidi"/>
        </w:rPr>
        <w:t xml:space="preserve">Y. </w:t>
      </w:r>
      <w:proofErr w:type="spellStart"/>
      <w:r w:rsidRPr="003B452C">
        <w:rPr>
          <w:rFonts w:asciiTheme="majorBidi" w:hAnsiTheme="majorBidi" w:cstheme="majorBidi"/>
        </w:rPr>
        <w:t>Amital</w:t>
      </w:r>
      <w:proofErr w:type="spellEnd"/>
      <w:r w:rsidRPr="003B452C">
        <w:rPr>
          <w:rFonts w:asciiTheme="majorBidi" w:hAnsiTheme="majorBidi" w:cstheme="majorBidi"/>
        </w:rPr>
        <w:t xml:space="preserve">, “Rebuking a Fellow Jew: Theory and Practice,” in Jacob J. </w:t>
      </w:r>
      <w:proofErr w:type="spellStart"/>
      <w:r w:rsidRPr="003B452C">
        <w:rPr>
          <w:rFonts w:asciiTheme="majorBidi" w:hAnsiTheme="majorBidi" w:cstheme="majorBidi"/>
        </w:rPr>
        <w:t>Schachter</w:t>
      </w:r>
      <w:proofErr w:type="spellEnd"/>
      <w:r w:rsidRPr="003B452C">
        <w:rPr>
          <w:rFonts w:asciiTheme="majorBidi" w:hAnsiTheme="majorBidi" w:cstheme="majorBidi"/>
        </w:rPr>
        <w:t xml:space="preserve">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119-138 </w:t>
      </w:r>
    </w:p>
    <w:p w:rsidR="009978C7" w:rsidRPr="003B452C" w:rsidRDefault="009978C7" w:rsidP="009978C7">
      <w:pPr>
        <w:pStyle w:val="NormalPar"/>
        <w:numPr>
          <w:ilvl w:val="0"/>
          <w:numId w:val="6"/>
        </w:numPr>
        <w:ind w:right="360"/>
        <w:jc w:val="both"/>
        <w:rPr>
          <w:rFonts w:asciiTheme="majorBidi" w:hAnsiTheme="majorBidi" w:cstheme="majorBidi"/>
        </w:rPr>
      </w:pPr>
      <w:r w:rsidRPr="003B452C">
        <w:rPr>
          <w:rFonts w:asciiTheme="majorBidi" w:hAnsiTheme="majorBidi" w:cstheme="majorBidi"/>
        </w:rPr>
        <w:t xml:space="preserve">N. </w:t>
      </w:r>
      <w:proofErr w:type="spellStart"/>
      <w:r w:rsidRPr="003B452C">
        <w:rPr>
          <w:rFonts w:asciiTheme="majorBidi" w:hAnsiTheme="majorBidi" w:cstheme="majorBidi"/>
        </w:rPr>
        <w:t>Rabinovitch</w:t>
      </w:r>
      <w:proofErr w:type="spellEnd"/>
      <w:r w:rsidRPr="003B452C">
        <w:rPr>
          <w:rFonts w:asciiTheme="majorBidi" w:hAnsiTheme="majorBidi" w:cstheme="majorBidi"/>
        </w:rPr>
        <w:t xml:space="preserve">, “All Jews are Responsible for One Another,” in Jacob J. </w:t>
      </w:r>
      <w:proofErr w:type="spellStart"/>
      <w:r w:rsidRPr="003B452C">
        <w:rPr>
          <w:rFonts w:asciiTheme="majorBidi" w:hAnsiTheme="majorBidi" w:cstheme="majorBidi"/>
        </w:rPr>
        <w:t>Schachter</w:t>
      </w:r>
      <w:proofErr w:type="spellEnd"/>
      <w:r w:rsidRPr="003B452C">
        <w:rPr>
          <w:rFonts w:asciiTheme="majorBidi" w:hAnsiTheme="majorBidi" w:cstheme="majorBidi"/>
        </w:rPr>
        <w:t xml:space="preserve">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176-204.</w:t>
      </w:r>
    </w:p>
    <w:p w:rsidR="009978C7" w:rsidRPr="003B452C" w:rsidRDefault="009978C7" w:rsidP="009978C7">
      <w:pPr>
        <w:pStyle w:val="NormalPar"/>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b/>
          <w:bCs/>
        </w:rPr>
      </w:pPr>
      <w:r w:rsidRPr="003B452C">
        <w:rPr>
          <w:rFonts w:asciiTheme="majorBidi" w:hAnsiTheme="majorBidi" w:cstheme="majorBidi"/>
          <w:b/>
          <w:bCs/>
        </w:rPr>
        <w:t xml:space="preserve"> Obligations and Privileges: Can One Lose the Status of “Jew”? </w:t>
      </w:r>
    </w:p>
    <w:p w:rsidR="009978C7" w:rsidRPr="003B452C" w:rsidRDefault="009978C7" w:rsidP="009978C7">
      <w:pPr>
        <w:pStyle w:val="NormalPar"/>
        <w:numPr>
          <w:ilvl w:val="0"/>
          <w:numId w:val="7"/>
        </w:numPr>
        <w:ind w:right="360"/>
        <w:jc w:val="both"/>
        <w:rPr>
          <w:rFonts w:asciiTheme="majorBidi" w:hAnsiTheme="majorBidi" w:cstheme="majorBidi"/>
        </w:rPr>
      </w:pPr>
      <w:proofErr w:type="spellStart"/>
      <w:r w:rsidRPr="003B452C">
        <w:rPr>
          <w:rFonts w:asciiTheme="majorBidi" w:hAnsiTheme="majorBidi" w:cstheme="majorBidi"/>
        </w:rPr>
        <w:t>Rambam</w:t>
      </w:r>
      <w:proofErr w:type="spellEnd"/>
      <w:r w:rsidRPr="003B452C">
        <w:rPr>
          <w:rFonts w:asciiTheme="majorBidi" w:hAnsiTheme="majorBidi" w:cstheme="majorBidi"/>
        </w:rPr>
        <w:t xml:space="preserve">, Laws of Teshuva Chapter 4, </w:t>
      </w:r>
      <w:proofErr w:type="spellStart"/>
      <w:r w:rsidRPr="003B452C">
        <w:rPr>
          <w:rFonts w:asciiTheme="majorBidi" w:hAnsiTheme="majorBidi" w:cstheme="majorBidi"/>
        </w:rPr>
        <w:t>Mamrim</w:t>
      </w:r>
      <w:proofErr w:type="spellEnd"/>
      <w:r w:rsidRPr="003B452C">
        <w:rPr>
          <w:rFonts w:asciiTheme="majorBidi" w:hAnsiTheme="majorBidi" w:cstheme="majorBidi"/>
        </w:rPr>
        <w:t xml:space="preserve"> Chapter 3. </w:t>
      </w:r>
    </w:p>
    <w:p w:rsidR="009978C7" w:rsidRPr="003B452C" w:rsidRDefault="009978C7" w:rsidP="009978C7">
      <w:pPr>
        <w:pStyle w:val="NormalPar"/>
        <w:numPr>
          <w:ilvl w:val="0"/>
          <w:numId w:val="7"/>
        </w:numPr>
        <w:ind w:right="360"/>
        <w:jc w:val="both"/>
        <w:rPr>
          <w:rFonts w:asciiTheme="majorBidi" w:hAnsiTheme="majorBidi" w:cstheme="majorBidi"/>
        </w:rPr>
      </w:pPr>
      <w:proofErr w:type="spellStart"/>
      <w:r w:rsidRPr="003B452C">
        <w:rPr>
          <w:rFonts w:asciiTheme="majorBidi" w:hAnsiTheme="majorBidi" w:cstheme="majorBidi"/>
          <w:i/>
          <w:iCs/>
        </w:rPr>
        <w:t>Chazon</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Ish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Yoreh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Dayeh</w:t>
      </w:r>
      <w:proofErr w:type="spellEnd"/>
      <w:r w:rsidRPr="003B452C">
        <w:rPr>
          <w:rFonts w:asciiTheme="majorBidi" w:hAnsiTheme="majorBidi" w:cstheme="majorBidi"/>
        </w:rPr>
        <w:t xml:space="preserve"> 2:16.</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NormalPar"/>
        <w:numPr>
          <w:ilvl w:val="0"/>
          <w:numId w:val="7"/>
        </w:numPr>
        <w:jc w:val="both"/>
        <w:rPr>
          <w:rFonts w:asciiTheme="majorBidi" w:hAnsiTheme="majorBidi" w:cstheme="majorBidi"/>
        </w:rPr>
      </w:pPr>
      <w:r w:rsidRPr="003B452C">
        <w:rPr>
          <w:rFonts w:asciiTheme="majorBidi" w:hAnsiTheme="majorBidi" w:cstheme="majorBidi"/>
        </w:rPr>
        <w:t xml:space="preserve">A.S. </w:t>
      </w: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‘Ashes to Outcasts: Cremation, Jewish Law, and Identity in Early Twentieth-Century Germany’, </w:t>
      </w:r>
      <w:r w:rsidRPr="003B452C">
        <w:rPr>
          <w:rFonts w:asciiTheme="majorBidi" w:hAnsiTheme="majorBidi" w:cstheme="majorBidi"/>
          <w:u w:val="single"/>
        </w:rPr>
        <w:t>AJS Review</w:t>
      </w:r>
      <w:r w:rsidRPr="003B452C">
        <w:rPr>
          <w:rFonts w:asciiTheme="majorBidi" w:hAnsiTheme="majorBidi" w:cstheme="majorBidi"/>
        </w:rPr>
        <w:t xml:space="preserve"> (2012), 36(1), pp. 71–102.</w:t>
      </w:r>
    </w:p>
    <w:p w:rsidR="009978C7" w:rsidRPr="003B452C" w:rsidRDefault="009978C7" w:rsidP="009978C7">
      <w:pPr>
        <w:pStyle w:val="NormalPar"/>
        <w:numPr>
          <w:ilvl w:val="0"/>
          <w:numId w:val="7"/>
        </w:numPr>
        <w:jc w:val="both"/>
        <w:rPr>
          <w:rFonts w:asciiTheme="majorBidi" w:hAnsiTheme="majorBidi" w:cstheme="majorBidi"/>
        </w:rPr>
      </w:pPr>
      <w:r w:rsidRPr="003B452C">
        <w:rPr>
          <w:rFonts w:asciiTheme="majorBidi" w:hAnsiTheme="majorBidi" w:cstheme="majorBidi"/>
        </w:rPr>
        <w:t xml:space="preserve">A.S. </w:t>
      </w: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“From Demonic Deviant to Drowning Brother: Reform Judaism in the Eyes of Orthodoxy, 1983-2007," </w:t>
      </w:r>
      <w:r w:rsidRPr="003B452C">
        <w:rPr>
          <w:rFonts w:asciiTheme="majorBidi" w:hAnsiTheme="majorBidi" w:cstheme="majorBidi"/>
          <w:u w:val="single"/>
        </w:rPr>
        <w:t>Jewish Social Studies</w:t>
      </w:r>
      <w:r w:rsidRPr="003B452C">
        <w:rPr>
          <w:rFonts w:asciiTheme="majorBidi" w:hAnsiTheme="majorBidi" w:cstheme="majorBidi"/>
        </w:rPr>
        <w:t xml:space="preserve"> 15, 3 (Spring/Summer 2009), pp. 56-88.</w:t>
      </w:r>
    </w:p>
    <w:p w:rsidR="009978C7" w:rsidRPr="003B452C" w:rsidRDefault="009978C7" w:rsidP="009978C7">
      <w:pPr>
        <w:pStyle w:val="NormalPar"/>
        <w:numPr>
          <w:ilvl w:val="0"/>
          <w:numId w:val="7"/>
        </w:numPr>
        <w:ind w:right="360"/>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"Extending Sabbath Invitations to the Non-Observant,” </w:t>
      </w:r>
      <w:r w:rsidRPr="003B452C">
        <w:rPr>
          <w:rFonts w:asciiTheme="majorBidi" w:hAnsiTheme="majorBidi" w:cstheme="majorBidi"/>
          <w:i/>
        </w:rPr>
        <w:t>Contemporary Halakhic Problems, vol. 4,</w:t>
      </w:r>
      <w:r w:rsidRPr="003B452C">
        <w:rPr>
          <w:rFonts w:asciiTheme="majorBidi" w:hAnsiTheme="majorBidi" w:cstheme="majorBidi"/>
        </w:rPr>
        <w:t xml:space="preserve"> page 92. </w:t>
      </w:r>
    </w:p>
    <w:p w:rsidR="009978C7" w:rsidRPr="003B452C" w:rsidRDefault="009978C7" w:rsidP="009978C7">
      <w:pPr>
        <w:pStyle w:val="NormalPar"/>
        <w:numPr>
          <w:ilvl w:val="0"/>
          <w:numId w:val="7"/>
        </w:numPr>
        <w:ind w:right="360"/>
        <w:jc w:val="both"/>
        <w:rPr>
          <w:rFonts w:asciiTheme="majorBidi" w:hAnsiTheme="majorBidi" w:cstheme="majorBidi"/>
        </w:rPr>
      </w:pPr>
      <w:r w:rsidRPr="003B452C">
        <w:rPr>
          <w:rFonts w:asciiTheme="majorBidi" w:hAnsiTheme="majorBidi" w:cstheme="majorBidi"/>
        </w:rPr>
        <w:t xml:space="preserve">David Friedman "The Status of Non-Halachic Marriages," </w:t>
      </w:r>
      <w:r w:rsidRPr="003B452C">
        <w:rPr>
          <w:rFonts w:asciiTheme="majorBidi" w:hAnsiTheme="majorBidi" w:cstheme="majorBidi"/>
          <w:u w:val="single"/>
        </w:rPr>
        <w:t xml:space="preserve">The Journal of Halacha and Contemporary </w:t>
      </w:r>
      <w:proofErr w:type="spellStart"/>
      <w:r w:rsidRPr="003B452C">
        <w:rPr>
          <w:rFonts w:asciiTheme="majorBidi" w:hAnsiTheme="majorBidi" w:cstheme="majorBidi"/>
          <w:u w:val="single"/>
        </w:rPr>
        <w:t>Society,</w:t>
      </w:r>
      <w:r w:rsidRPr="003B452C">
        <w:rPr>
          <w:rFonts w:asciiTheme="majorBidi" w:hAnsiTheme="majorBidi" w:cstheme="majorBidi"/>
        </w:rPr>
        <w:t>Vol</w:t>
      </w:r>
      <w:proofErr w:type="spellEnd"/>
      <w:r w:rsidRPr="003B452C">
        <w:rPr>
          <w:rFonts w:asciiTheme="majorBidi" w:hAnsiTheme="majorBidi" w:cstheme="majorBidi"/>
        </w:rPr>
        <w:t>. 8 page 118</w:t>
      </w:r>
    </w:p>
    <w:p w:rsidR="009978C7" w:rsidRPr="003B452C" w:rsidRDefault="009978C7" w:rsidP="009978C7">
      <w:pPr>
        <w:pStyle w:val="NormalPar"/>
        <w:numPr>
          <w:ilvl w:val="0"/>
          <w:numId w:val="7"/>
        </w:numPr>
        <w:ind w:right="360"/>
        <w:jc w:val="both"/>
        <w:rPr>
          <w:rFonts w:asciiTheme="majorBidi" w:hAnsiTheme="majorBidi" w:cstheme="majorBidi"/>
        </w:rPr>
      </w:pPr>
      <w:r w:rsidRPr="003B452C">
        <w:rPr>
          <w:rFonts w:asciiTheme="majorBidi" w:hAnsiTheme="majorBidi" w:cstheme="majorBidi"/>
        </w:rPr>
        <w:t xml:space="preserve">Moshe Weinberger, "Attitudes and Methods in Jewish Outreach" </w:t>
      </w:r>
      <w:r w:rsidRPr="003B452C">
        <w:rPr>
          <w:rFonts w:asciiTheme="majorBidi" w:hAnsiTheme="majorBidi" w:cstheme="majorBidi"/>
          <w:u w:val="single"/>
        </w:rPr>
        <w:t>The Journal of Halacha and Contemporary Society</w:t>
      </w:r>
      <w:r w:rsidRPr="003B452C">
        <w:rPr>
          <w:rFonts w:asciiTheme="majorBidi" w:hAnsiTheme="majorBidi" w:cstheme="majorBidi"/>
        </w:rPr>
        <w:t xml:space="preserve">, Vol. 20, page 77. </w:t>
      </w:r>
    </w:p>
    <w:p w:rsidR="009978C7" w:rsidRPr="003B452C" w:rsidRDefault="009978C7" w:rsidP="009978C7">
      <w:pPr>
        <w:pStyle w:val="NormalPar"/>
        <w:numPr>
          <w:ilvl w:val="0"/>
          <w:numId w:val="7"/>
        </w:numPr>
        <w:ind w:right="360"/>
        <w:jc w:val="both"/>
        <w:rPr>
          <w:rFonts w:asciiTheme="majorBidi" w:hAnsiTheme="majorBidi" w:cstheme="majorBidi"/>
        </w:rPr>
      </w:pPr>
      <w:r w:rsidRPr="003B452C">
        <w:rPr>
          <w:rFonts w:asciiTheme="majorBidi" w:hAnsiTheme="majorBidi" w:cstheme="majorBidi"/>
        </w:rPr>
        <w:t>Moshe Weinberger, "The Baal Teshuva and the Jewish Community: Re-entry Problems,</w:t>
      </w:r>
      <w:proofErr w:type="gramStart"/>
      <w:r w:rsidRPr="003B452C">
        <w:rPr>
          <w:rFonts w:asciiTheme="majorBidi" w:hAnsiTheme="majorBidi" w:cstheme="majorBidi"/>
        </w:rPr>
        <w:t xml:space="preserve">”  </w:t>
      </w:r>
      <w:r w:rsidRPr="003B452C">
        <w:rPr>
          <w:rFonts w:asciiTheme="majorBidi" w:hAnsiTheme="majorBidi" w:cstheme="majorBidi"/>
          <w:u w:val="single"/>
        </w:rPr>
        <w:t>The</w:t>
      </w:r>
      <w:proofErr w:type="gramEnd"/>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 xml:space="preserve">Vol. 12, page 69. </w:t>
      </w:r>
    </w:p>
    <w:p w:rsidR="009978C7" w:rsidRPr="003B452C" w:rsidRDefault="009978C7" w:rsidP="009978C7">
      <w:pPr>
        <w:pStyle w:val="NormalPar"/>
        <w:numPr>
          <w:ilvl w:val="0"/>
          <w:numId w:val="7"/>
        </w:numPr>
        <w:ind w:right="360"/>
        <w:jc w:val="both"/>
        <w:rPr>
          <w:rFonts w:asciiTheme="majorBidi" w:hAnsiTheme="majorBidi" w:cstheme="majorBidi"/>
        </w:rPr>
      </w:pPr>
      <w:r w:rsidRPr="003B452C">
        <w:rPr>
          <w:rFonts w:asciiTheme="majorBidi" w:hAnsiTheme="majorBidi" w:cstheme="majorBidi"/>
          <w:u w:val="single"/>
        </w:rPr>
        <w:t xml:space="preserve">Jacob J. </w:t>
      </w:r>
      <w:proofErr w:type="spellStart"/>
      <w:r w:rsidRPr="003B452C">
        <w:rPr>
          <w:rFonts w:asciiTheme="majorBidi" w:hAnsiTheme="majorBidi" w:cstheme="majorBidi"/>
          <w:u w:val="single"/>
        </w:rPr>
        <w:t>Schachter</w:t>
      </w:r>
      <w:proofErr w:type="spellEnd"/>
      <w:r w:rsidRPr="003B452C">
        <w:rPr>
          <w:rFonts w:asciiTheme="majorBidi" w:hAnsiTheme="majorBidi" w:cstheme="majorBidi"/>
          <w:u w:val="single"/>
        </w:rPr>
        <w:t xml:space="preserve"> (ed.), Jewish Tradition and the Non- Traditional Jew,</w:t>
      </w:r>
      <w:r w:rsidRPr="003B452C">
        <w:rPr>
          <w:rFonts w:asciiTheme="majorBidi" w:hAnsiTheme="majorBidi" w:cstheme="majorBidi"/>
        </w:rPr>
        <w:t xml:space="preserve"> pp. 3-115.</w:t>
      </w:r>
    </w:p>
    <w:p w:rsidR="009978C7" w:rsidRPr="003B452C" w:rsidRDefault="009978C7" w:rsidP="009978C7">
      <w:pPr>
        <w:pStyle w:val="NormalPar"/>
        <w:ind w:left="720"/>
        <w:jc w:val="both"/>
        <w:rPr>
          <w:rFonts w:asciiTheme="majorBidi" w:hAnsiTheme="majorBidi" w:cstheme="majorBidi"/>
        </w:rPr>
      </w:pPr>
    </w:p>
    <w:p w:rsidR="009978C7" w:rsidRPr="003B452C" w:rsidRDefault="009978C7" w:rsidP="009978C7">
      <w:pPr>
        <w:pStyle w:val="NormalPar"/>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b/>
          <w:bCs/>
        </w:rPr>
      </w:pPr>
      <w:r w:rsidRPr="003B452C">
        <w:rPr>
          <w:rFonts w:asciiTheme="majorBidi" w:hAnsiTheme="majorBidi" w:cstheme="majorBidi"/>
          <w:b/>
          <w:bCs/>
        </w:rPr>
        <w:t>Judaism and Racism; The Challenge of Amalek</w:t>
      </w:r>
    </w:p>
    <w:p w:rsidR="009978C7" w:rsidRPr="003B452C" w:rsidRDefault="009978C7" w:rsidP="009978C7">
      <w:pPr>
        <w:pStyle w:val="NormalPar"/>
        <w:numPr>
          <w:ilvl w:val="0"/>
          <w:numId w:val="12"/>
        </w:numPr>
        <w:jc w:val="both"/>
        <w:rPr>
          <w:rFonts w:asciiTheme="majorBidi" w:hAnsiTheme="majorBidi" w:cstheme="majorBidi"/>
        </w:rPr>
      </w:pPr>
      <w:r w:rsidRPr="003B452C">
        <w:rPr>
          <w:rFonts w:asciiTheme="majorBidi" w:hAnsiTheme="majorBidi" w:cstheme="majorBidi"/>
        </w:rPr>
        <w:t>Deuteronomy Chapter 25:17-19</w:t>
      </w:r>
    </w:p>
    <w:p w:rsidR="009978C7" w:rsidRPr="003B452C" w:rsidRDefault="009978C7" w:rsidP="009978C7">
      <w:pPr>
        <w:pStyle w:val="NormalPar"/>
        <w:numPr>
          <w:ilvl w:val="0"/>
          <w:numId w:val="12"/>
        </w:numPr>
        <w:jc w:val="both"/>
        <w:rPr>
          <w:rFonts w:asciiTheme="majorBidi" w:hAnsiTheme="majorBidi" w:cstheme="majorBidi"/>
        </w:rPr>
      </w:pPr>
      <w:r w:rsidRPr="003B452C">
        <w:rPr>
          <w:rFonts w:asciiTheme="majorBidi" w:hAnsiTheme="majorBidi" w:cstheme="majorBidi"/>
        </w:rPr>
        <w:t xml:space="preserve">Commentary R’ Chaim </w:t>
      </w:r>
      <w:proofErr w:type="spellStart"/>
      <w:r w:rsidRPr="003B452C">
        <w:rPr>
          <w:rFonts w:asciiTheme="majorBidi" w:hAnsiTheme="majorBidi" w:cstheme="majorBidi"/>
        </w:rPr>
        <w:t>Paltiel</w:t>
      </w:r>
      <w:proofErr w:type="spellEnd"/>
      <w:r w:rsidRPr="003B452C">
        <w:rPr>
          <w:rFonts w:asciiTheme="majorBidi" w:hAnsiTheme="majorBidi" w:cstheme="majorBidi"/>
        </w:rPr>
        <w:t xml:space="preserve"> Deuteronomy Chapter 25:19</w:t>
      </w:r>
    </w:p>
    <w:p w:rsidR="009978C7" w:rsidRPr="003B452C" w:rsidRDefault="009978C7" w:rsidP="009978C7">
      <w:pPr>
        <w:pStyle w:val="NormalPar"/>
        <w:numPr>
          <w:ilvl w:val="0"/>
          <w:numId w:val="12"/>
        </w:numPr>
        <w:jc w:val="both"/>
        <w:rPr>
          <w:rFonts w:asciiTheme="majorBidi" w:hAnsiTheme="majorBidi" w:cstheme="majorBidi"/>
        </w:rPr>
      </w:pPr>
      <w:r w:rsidRPr="003B452C">
        <w:rPr>
          <w:rFonts w:asciiTheme="majorBidi" w:hAnsiTheme="majorBidi" w:cstheme="majorBidi"/>
        </w:rPr>
        <w:t xml:space="preserve">Commentary </w:t>
      </w:r>
      <w:proofErr w:type="spellStart"/>
      <w:r w:rsidRPr="003B452C">
        <w:rPr>
          <w:rFonts w:asciiTheme="majorBidi" w:hAnsiTheme="majorBidi" w:cstheme="majorBidi"/>
        </w:rPr>
        <w:t>Ha’amek</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Davar</w:t>
      </w:r>
      <w:proofErr w:type="spellEnd"/>
      <w:r w:rsidRPr="003B452C">
        <w:rPr>
          <w:rFonts w:asciiTheme="majorBidi" w:hAnsiTheme="majorBidi" w:cstheme="majorBidi"/>
        </w:rPr>
        <w:t xml:space="preserve"> Deuteronomy Chapter 25:19</w:t>
      </w:r>
    </w:p>
    <w:p w:rsidR="009978C7" w:rsidRPr="003B452C" w:rsidRDefault="009978C7" w:rsidP="009978C7">
      <w:pPr>
        <w:pStyle w:val="NormalPar"/>
        <w:numPr>
          <w:ilvl w:val="0"/>
          <w:numId w:val="12"/>
        </w:numPr>
        <w:jc w:val="both"/>
        <w:rPr>
          <w:rFonts w:asciiTheme="majorBidi" w:hAnsiTheme="majorBidi" w:cstheme="majorBidi"/>
        </w:rPr>
      </w:pPr>
      <w:proofErr w:type="spellStart"/>
      <w:r w:rsidRPr="003B452C">
        <w:rPr>
          <w:rFonts w:asciiTheme="majorBidi" w:hAnsiTheme="majorBidi" w:cstheme="majorBidi"/>
        </w:rPr>
        <w:t>Rambam</w:t>
      </w:r>
      <w:proofErr w:type="spellEnd"/>
      <w:r w:rsidRPr="003B452C">
        <w:rPr>
          <w:rFonts w:asciiTheme="majorBidi" w:hAnsiTheme="majorBidi" w:cstheme="majorBidi"/>
        </w:rPr>
        <w:t xml:space="preserve"> Laws of Kings 6:1,3,4</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NormalPar"/>
        <w:numPr>
          <w:ilvl w:val="0"/>
          <w:numId w:val="13"/>
        </w:numPr>
        <w:jc w:val="both"/>
        <w:rPr>
          <w:rFonts w:asciiTheme="majorBidi" w:hAnsiTheme="majorBidi" w:cstheme="majorBidi"/>
        </w:rPr>
      </w:pPr>
      <w:r w:rsidRPr="003B452C">
        <w:rPr>
          <w:rFonts w:asciiTheme="majorBidi" w:hAnsiTheme="majorBidi" w:cstheme="majorBidi"/>
        </w:rPr>
        <w:t xml:space="preserve">Rabbi Ari Kahn </w:t>
      </w:r>
      <w:r w:rsidRPr="003B452C">
        <w:rPr>
          <w:rFonts w:asciiTheme="majorBidi" w:hAnsiTheme="majorBidi" w:cstheme="majorBidi"/>
          <w:u w:val="single"/>
        </w:rPr>
        <w:t>Emanations</w:t>
      </w:r>
      <w:r w:rsidRPr="003B452C">
        <w:rPr>
          <w:rFonts w:asciiTheme="majorBidi" w:hAnsiTheme="majorBidi" w:cstheme="majorBidi"/>
        </w:rPr>
        <w:t xml:space="preserve"> “Amalek a question of Race” 301-307</w:t>
      </w:r>
    </w:p>
    <w:p w:rsidR="009978C7" w:rsidRPr="003B452C" w:rsidRDefault="009978C7" w:rsidP="009978C7">
      <w:pPr>
        <w:pStyle w:val="NormalPar"/>
        <w:jc w:val="both"/>
        <w:rPr>
          <w:rFonts w:asciiTheme="majorBidi" w:hAnsiTheme="majorBidi" w:cstheme="majorBidi"/>
        </w:rPr>
      </w:pPr>
    </w:p>
    <w:p w:rsidR="009978C7" w:rsidRPr="003B452C" w:rsidRDefault="009978C7" w:rsidP="009978C7">
      <w:pPr>
        <w:pStyle w:val="NormalPar"/>
        <w:numPr>
          <w:ilvl w:val="0"/>
          <w:numId w:val="16"/>
        </w:numPr>
        <w:tabs>
          <w:tab w:val="num" w:pos="420"/>
        </w:tabs>
        <w:ind w:left="420"/>
        <w:jc w:val="both"/>
        <w:rPr>
          <w:rFonts w:asciiTheme="majorBidi" w:hAnsiTheme="majorBidi" w:cstheme="majorBidi"/>
        </w:rPr>
      </w:pPr>
      <w:r w:rsidRPr="003B452C">
        <w:rPr>
          <w:rFonts w:asciiTheme="majorBidi" w:hAnsiTheme="majorBidi" w:cstheme="majorBidi"/>
          <w:b/>
        </w:rPr>
        <w:t>The Ethical Dilemma of Esther; Use of Sexuality to Save a life</w:t>
      </w:r>
    </w:p>
    <w:p w:rsidR="009978C7" w:rsidRPr="003B452C" w:rsidRDefault="009978C7" w:rsidP="009978C7">
      <w:pPr>
        <w:pStyle w:val="NormalPar"/>
        <w:numPr>
          <w:ilvl w:val="0"/>
          <w:numId w:val="13"/>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Sanhedrin74b</w:t>
      </w:r>
    </w:p>
    <w:p w:rsidR="009978C7" w:rsidRPr="003B452C" w:rsidRDefault="009978C7" w:rsidP="009978C7">
      <w:pPr>
        <w:pStyle w:val="NormalPar"/>
        <w:numPr>
          <w:ilvl w:val="0"/>
          <w:numId w:val="13"/>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25a</w:t>
      </w:r>
    </w:p>
    <w:p w:rsidR="009978C7" w:rsidRPr="003B452C" w:rsidRDefault="009978C7" w:rsidP="009978C7">
      <w:pPr>
        <w:pStyle w:val="NormalPar"/>
        <w:numPr>
          <w:ilvl w:val="0"/>
          <w:numId w:val="13"/>
        </w:numPr>
        <w:ind w:right="360"/>
        <w:jc w:val="both"/>
        <w:rPr>
          <w:rFonts w:asciiTheme="majorBidi" w:hAnsiTheme="majorBidi" w:cstheme="majorBidi"/>
        </w:rPr>
      </w:pPr>
      <w:r w:rsidRPr="003B452C">
        <w:rPr>
          <w:rFonts w:asciiTheme="majorBidi" w:hAnsiTheme="majorBidi" w:cstheme="majorBidi"/>
        </w:rPr>
        <w:t>Rabbi Joseph ben Solomon Colon,</w:t>
      </w:r>
      <w:r w:rsidRPr="003B452C">
        <w:rPr>
          <w:rFonts w:asciiTheme="majorBidi" w:hAnsiTheme="majorBidi" w:cstheme="majorBidi"/>
          <w:sz w:val="28"/>
          <w:szCs w:val="28"/>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Maharik</w:t>
      </w:r>
      <w:proofErr w:type="spellEnd"/>
      <w:r w:rsidRPr="003B452C">
        <w:rPr>
          <w:rFonts w:asciiTheme="majorBidi" w:hAnsiTheme="majorBidi" w:cstheme="majorBidi"/>
        </w:rPr>
        <w:t xml:space="preserve"> 167</w:t>
      </w:r>
    </w:p>
    <w:p w:rsidR="009978C7" w:rsidRPr="003B452C" w:rsidRDefault="009978C7" w:rsidP="009978C7">
      <w:pPr>
        <w:pStyle w:val="NormalPar"/>
        <w:numPr>
          <w:ilvl w:val="0"/>
          <w:numId w:val="13"/>
        </w:numPr>
        <w:ind w:right="360"/>
        <w:jc w:val="both"/>
        <w:rPr>
          <w:rFonts w:asciiTheme="majorBidi" w:hAnsiTheme="majorBidi" w:cstheme="majorBidi"/>
        </w:rPr>
      </w:pPr>
      <w:r w:rsidRPr="003B452C">
        <w:rPr>
          <w:rFonts w:asciiTheme="majorBidi" w:hAnsiTheme="majorBidi" w:cstheme="majorBidi"/>
        </w:rPr>
        <w:t xml:space="preserve">Rabbi Jacob ben Joseph </w:t>
      </w:r>
      <w:proofErr w:type="spellStart"/>
      <w:r w:rsidRPr="003B452C">
        <w:rPr>
          <w:rFonts w:asciiTheme="majorBidi" w:hAnsiTheme="majorBidi" w:cstheme="majorBidi"/>
        </w:rPr>
        <w:t>Reischer</w:t>
      </w:r>
      <w:proofErr w:type="spellEnd"/>
      <w:r w:rsidRPr="003B452C">
        <w:rPr>
          <w:rFonts w:asciiTheme="majorBidi" w:hAnsiTheme="majorBidi" w:cstheme="majorBidi"/>
        </w:rPr>
        <w:t>,</w:t>
      </w:r>
      <w:r w:rsidRPr="003B452C">
        <w:rPr>
          <w:rFonts w:asciiTheme="majorBidi" w:hAnsiTheme="majorBidi" w:cstheme="majorBidi"/>
          <w:sz w:val="28"/>
          <w:szCs w:val="28"/>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Shvut</w:t>
      </w:r>
      <w:proofErr w:type="spellEnd"/>
      <w:r w:rsidRPr="003B452C">
        <w:rPr>
          <w:rFonts w:asciiTheme="majorBidi" w:hAnsiTheme="majorBidi" w:cstheme="majorBidi"/>
          <w:i/>
          <w:iCs/>
        </w:rPr>
        <w:t xml:space="preserve"> Yaakov</w:t>
      </w:r>
      <w:r w:rsidRPr="003B452C">
        <w:rPr>
          <w:rFonts w:asciiTheme="majorBidi" w:hAnsiTheme="majorBidi" w:cstheme="majorBidi"/>
        </w:rPr>
        <w:t xml:space="preserve"> Vol. 2, 117.</w:t>
      </w:r>
    </w:p>
    <w:p w:rsidR="009978C7" w:rsidRPr="003B452C" w:rsidRDefault="009978C7" w:rsidP="009978C7">
      <w:pPr>
        <w:pStyle w:val="NormalPar"/>
        <w:numPr>
          <w:ilvl w:val="0"/>
          <w:numId w:val="13"/>
        </w:numPr>
        <w:ind w:right="360"/>
        <w:jc w:val="both"/>
        <w:rPr>
          <w:rFonts w:asciiTheme="majorBidi" w:hAnsiTheme="majorBidi" w:cstheme="majorBidi"/>
        </w:rPr>
      </w:pPr>
      <w:r w:rsidRPr="003B452C">
        <w:rPr>
          <w:rFonts w:asciiTheme="majorBidi" w:hAnsiTheme="majorBidi" w:cstheme="majorBidi"/>
        </w:rPr>
        <w:t xml:space="preserve">Rabbi Ezekiel ben Judah Landau,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Noda </w:t>
      </w:r>
      <w:proofErr w:type="spellStart"/>
      <w:r w:rsidRPr="003B452C">
        <w:rPr>
          <w:rFonts w:asciiTheme="majorBidi" w:hAnsiTheme="majorBidi" w:cstheme="majorBidi"/>
          <w:i/>
          <w:iCs/>
        </w:rPr>
        <w:t>b’Yehuda</w:t>
      </w:r>
      <w:proofErr w:type="spellEnd"/>
      <w:r w:rsidRPr="003B452C">
        <w:rPr>
          <w:rFonts w:asciiTheme="majorBidi" w:hAnsiTheme="majorBidi" w:cstheme="majorBidi"/>
        </w:rPr>
        <w:t xml:space="preserve"> (First Edition), 161.</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NormalPar"/>
        <w:numPr>
          <w:ilvl w:val="0"/>
          <w:numId w:val="13"/>
        </w:numPr>
        <w:jc w:val="both"/>
        <w:rPr>
          <w:rFonts w:asciiTheme="majorBidi" w:hAnsiTheme="majorBidi" w:cstheme="majorBidi"/>
        </w:rPr>
      </w:pPr>
      <w:proofErr w:type="spellStart"/>
      <w:r w:rsidRPr="003B452C">
        <w:rPr>
          <w:rFonts w:asciiTheme="majorBidi" w:hAnsiTheme="majorBidi" w:cstheme="majorBidi"/>
        </w:rPr>
        <w:t>Aryeh</w:t>
      </w:r>
      <w:proofErr w:type="spellEnd"/>
      <w:r w:rsidRPr="003B452C">
        <w:rPr>
          <w:rFonts w:asciiTheme="majorBidi" w:hAnsiTheme="majorBidi" w:cstheme="majorBidi"/>
        </w:rPr>
        <w:t xml:space="preserve"> Kaplan, “Judaism and Martyrdom,” in </w:t>
      </w:r>
      <w:proofErr w:type="gramStart"/>
      <w:r w:rsidRPr="003B452C">
        <w:rPr>
          <w:rFonts w:asciiTheme="majorBidi" w:hAnsiTheme="majorBidi" w:cstheme="majorBidi"/>
          <w:i/>
          <w:iCs/>
        </w:rPr>
        <w:t>The</w:t>
      </w:r>
      <w:proofErr w:type="gramEnd"/>
      <w:r w:rsidRPr="003B452C">
        <w:rPr>
          <w:rFonts w:asciiTheme="majorBidi" w:hAnsiTheme="majorBidi" w:cstheme="majorBidi"/>
          <w:i/>
          <w:iCs/>
        </w:rPr>
        <w:t xml:space="preserve"> Handbook of Jewish Thought</w:t>
      </w:r>
      <w:r w:rsidRPr="003B452C">
        <w:rPr>
          <w:rFonts w:asciiTheme="majorBidi" w:hAnsiTheme="majorBidi" w:cstheme="majorBidi"/>
        </w:rPr>
        <w:t>, Vol. 2.</w:t>
      </w:r>
    </w:p>
    <w:p w:rsidR="009978C7" w:rsidRPr="003B452C" w:rsidRDefault="009978C7" w:rsidP="009978C7">
      <w:pPr>
        <w:pStyle w:val="NormalPar"/>
        <w:numPr>
          <w:ilvl w:val="0"/>
          <w:numId w:val="13"/>
        </w:numPr>
        <w:jc w:val="both"/>
        <w:rPr>
          <w:rFonts w:asciiTheme="majorBidi" w:hAnsiTheme="majorBidi" w:cstheme="majorBidi"/>
        </w:rPr>
      </w:pPr>
      <w:r w:rsidRPr="003B452C">
        <w:rPr>
          <w:rFonts w:asciiTheme="majorBidi" w:eastAsiaTheme="minorHAnsi" w:hAnsiTheme="majorBidi" w:cstheme="majorBidi"/>
          <w:b/>
          <w:bCs/>
          <w:color w:val="0E0E0E"/>
          <w:sz w:val="56"/>
          <w:szCs w:val="56"/>
        </w:rPr>
        <w:lastRenderedPageBreak/>
        <w:t xml:space="preserve"> </w:t>
      </w:r>
      <w:hyperlink r:id="rId7" w:history="1">
        <w:r w:rsidRPr="003B452C">
          <w:rPr>
            <w:rStyle w:val="Hyperlink"/>
            <w:rFonts w:asciiTheme="majorBidi" w:hAnsiTheme="majorBidi" w:cstheme="majorBidi"/>
          </w:rPr>
          <w:t>http://www.aish.com/jl/m/pm/48936542.html</w:t>
        </w:r>
      </w:hyperlink>
      <w:r w:rsidRPr="003B452C">
        <w:rPr>
          <w:rFonts w:asciiTheme="majorBidi" w:hAnsiTheme="majorBidi" w:cstheme="majorBidi"/>
        </w:rPr>
        <w:t xml:space="preserve"> </w:t>
      </w:r>
    </w:p>
    <w:p w:rsidR="009978C7" w:rsidRPr="003B452C" w:rsidRDefault="009978C7" w:rsidP="009978C7">
      <w:pPr>
        <w:pStyle w:val="NormalPar"/>
        <w:numPr>
          <w:ilvl w:val="0"/>
          <w:numId w:val="13"/>
        </w:numPr>
        <w:ind w:right="360"/>
        <w:jc w:val="both"/>
        <w:rPr>
          <w:rFonts w:asciiTheme="majorBidi" w:hAnsiTheme="majorBidi" w:cstheme="majorBidi"/>
          <w:b/>
        </w:rPr>
      </w:pPr>
      <w:r w:rsidRPr="003B452C">
        <w:rPr>
          <w:rFonts w:asciiTheme="majorBidi" w:eastAsiaTheme="minorHAnsi" w:hAnsiTheme="majorBidi" w:cstheme="majorBidi"/>
          <w:color w:val="242424"/>
          <w:sz w:val="26"/>
          <w:szCs w:val="26"/>
          <w:rtl/>
        </w:rPr>
        <w:t>ארי יצחק שבט גילוי עריות למען בטחון המדינה</w:t>
      </w:r>
      <w:r w:rsidRPr="003B452C">
        <w:rPr>
          <w:rFonts w:asciiTheme="majorBidi" w:eastAsiaTheme="minorHAnsi" w:hAnsiTheme="majorBidi" w:cstheme="majorBidi"/>
          <w:color w:val="242424"/>
          <w:sz w:val="26"/>
          <w:szCs w:val="26"/>
        </w:rPr>
        <w:t xml:space="preserve">, </w:t>
      </w:r>
      <w:proofErr w:type="spellStart"/>
      <w:r w:rsidRPr="003B452C">
        <w:rPr>
          <w:rFonts w:asciiTheme="majorBidi" w:eastAsiaTheme="minorHAnsi" w:hAnsiTheme="majorBidi" w:cstheme="majorBidi"/>
          <w:color w:val="242424"/>
          <w:sz w:val="26"/>
          <w:szCs w:val="26"/>
          <w:rtl/>
        </w:rPr>
        <w:t>תחומין</w:t>
      </w:r>
      <w:proofErr w:type="spellEnd"/>
      <w:r w:rsidRPr="003B452C">
        <w:rPr>
          <w:rFonts w:asciiTheme="majorBidi" w:eastAsiaTheme="minorHAnsi" w:hAnsiTheme="majorBidi" w:cstheme="majorBidi"/>
          <w:color w:val="242424"/>
          <w:sz w:val="26"/>
          <w:szCs w:val="26"/>
          <w:rtl/>
        </w:rPr>
        <w:t xml:space="preserve"> ל' 68-81</w:t>
      </w:r>
    </w:p>
    <w:p w:rsidR="009978C7" w:rsidRPr="003B452C" w:rsidRDefault="009978C7" w:rsidP="009978C7">
      <w:pPr>
        <w:pStyle w:val="NormalPar"/>
        <w:ind w:left="420" w:right="360"/>
        <w:jc w:val="both"/>
        <w:rPr>
          <w:rFonts w:asciiTheme="majorBidi" w:hAnsiTheme="majorBidi" w:cstheme="majorBidi"/>
          <w:b/>
        </w:rPr>
      </w:pPr>
    </w:p>
    <w:p w:rsidR="009978C7" w:rsidRPr="003B452C" w:rsidRDefault="009978C7" w:rsidP="009978C7">
      <w:pPr>
        <w:pStyle w:val="NormalPar"/>
        <w:ind w:left="420" w:right="360"/>
        <w:jc w:val="both"/>
        <w:rPr>
          <w:rFonts w:asciiTheme="majorBidi" w:hAnsiTheme="majorBidi" w:cstheme="majorBidi"/>
        </w:rPr>
      </w:pPr>
    </w:p>
    <w:p w:rsidR="009978C7" w:rsidRPr="003B452C" w:rsidRDefault="009978C7" w:rsidP="009978C7">
      <w:pPr>
        <w:pStyle w:val="NormalPar"/>
        <w:numPr>
          <w:ilvl w:val="0"/>
          <w:numId w:val="16"/>
        </w:numPr>
        <w:tabs>
          <w:tab w:val="num" w:pos="420"/>
        </w:tabs>
        <w:ind w:left="420"/>
        <w:jc w:val="both"/>
        <w:rPr>
          <w:rFonts w:asciiTheme="majorBidi" w:hAnsiTheme="majorBidi" w:cstheme="majorBidi"/>
        </w:rPr>
      </w:pPr>
      <w:r w:rsidRPr="003B452C">
        <w:rPr>
          <w:rFonts w:asciiTheme="majorBidi" w:hAnsiTheme="majorBidi" w:cstheme="majorBidi"/>
          <w:b/>
        </w:rPr>
        <w:t>The Ethical Dilemma of Esther; Rape by Fraud, Coercion and Consent</w:t>
      </w:r>
    </w:p>
    <w:p w:rsidR="009978C7" w:rsidRPr="003B452C" w:rsidRDefault="009978C7" w:rsidP="009978C7">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Rabbi Jacob </w:t>
      </w:r>
      <w:proofErr w:type="spellStart"/>
      <w:r w:rsidRPr="003B452C">
        <w:rPr>
          <w:rFonts w:asciiTheme="majorBidi" w:hAnsiTheme="majorBidi" w:cstheme="majorBidi"/>
        </w:rPr>
        <w:t>Ettlinger</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Binyan</w:t>
      </w:r>
      <w:proofErr w:type="spellEnd"/>
      <w:r w:rsidRPr="003B452C">
        <w:rPr>
          <w:rFonts w:asciiTheme="majorBidi" w:hAnsiTheme="majorBidi" w:cstheme="majorBidi"/>
          <w:i/>
          <w:iCs/>
        </w:rPr>
        <w:t xml:space="preserve"> Zion</w:t>
      </w:r>
      <w:r w:rsidRPr="003B452C">
        <w:rPr>
          <w:rFonts w:asciiTheme="majorBidi" w:hAnsiTheme="majorBidi" w:cstheme="majorBidi"/>
        </w:rPr>
        <w:t xml:space="preserve"> 154. </w:t>
      </w:r>
    </w:p>
    <w:p w:rsidR="009978C7" w:rsidRPr="003B452C" w:rsidRDefault="009978C7" w:rsidP="009978C7">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Sanhedrin74b</w:t>
      </w:r>
    </w:p>
    <w:p w:rsidR="009978C7" w:rsidRPr="003B452C" w:rsidRDefault="009978C7" w:rsidP="009978C7">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Rabbi Eliezer Horowitz,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Yad</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Eliyahu</w:t>
      </w:r>
      <w:proofErr w:type="spellEnd"/>
      <w:r w:rsidRPr="003B452C">
        <w:rPr>
          <w:rFonts w:asciiTheme="majorBidi" w:hAnsiTheme="majorBidi" w:cstheme="majorBidi"/>
        </w:rPr>
        <w:t xml:space="preserve"> 109</w:t>
      </w:r>
    </w:p>
    <w:p w:rsidR="009978C7" w:rsidRPr="003B452C" w:rsidRDefault="009978C7" w:rsidP="009978C7">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Rabbi Joseph Saul </w:t>
      </w:r>
      <w:proofErr w:type="spellStart"/>
      <w:r w:rsidRPr="003B452C">
        <w:rPr>
          <w:rFonts w:asciiTheme="majorBidi" w:hAnsiTheme="majorBidi" w:cstheme="majorBidi"/>
        </w:rPr>
        <w:t>Nathanson</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Sheol</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Umeshiv</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Mehdura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Kamma</w:t>
      </w:r>
      <w:proofErr w:type="spellEnd"/>
      <w:r w:rsidRPr="003B452C">
        <w:rPr>
          <w:rFonts w:asciiTheme="majorBidi" w:hAnsiTheme="majorBidi" w:cstheme="majorBidi"/>
        </w:rPr>
        <w:t xml:space="preserve"> 3:48</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NormalWeb"/>
        <w:numPr>
          <w:ilvl w:val="0"/>
          <w:numId w:val="10"/>
        </w:numPr>
        <w:jc w:val="both"/>
        <w:rPr>
          <w:rFonts w:asciiTheme="majorBidi" w:hAnsiTheme="majorBidi" w:cstheme="majorBidi"/>
          <w:snapToGrid w:val="0"/>
        </w:rPr>
      </w:pPr>
      <w:r w:rsidRPr="003B452C">
        <w:rPr>
          <w:rFonts w:asciiTheme="majorBidi" w:hAnsiTheme="majorBidi" w:cstheme="majorBidi"/>
          <w:snapToGrid w:val="0"/>
        </w:rPr>
        <w:t>BEN A. MCJUNKIN, “DECONSTRUCTING RAPE BY FRAUD” Columbia Journal of Gender and Law, Issue: Volume 28, Number 1 (2014) 1-47</w:t>
      </w:r>
    </w:p>
    <w:p w:rsidR="009978C7" w:rsidRPr="003B452C" w:rsidRDefault="009978C7" w:rsidP="009978C7">
      <w:pPr>
        <w:pStyle w:val="aa"/>
        <w:widowControl w:val="0"/>
        <w:numPr>
          <w:ilvl w:val="0"/>
          <w:numId w:val="10"/>
        </w:numPr>
        <w:autoSpaceDE w:val="0"/>
        <w:autoSpaceDN w:val="0"/>
        <w:bidi w:val="0"/>
        <w:adjustRightInd w:val="0"/>
        <w:spacing w:after="240" w:line="360" w:lineRule="atLeast"/>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Kim </w:t>
      </w:r>
      <w:proofErr w:type="spellStart"/>
      <w:r w:rsidRPr="003B452C">
        <w:rPr>
          <w:rFonts w:asciiTheme="majorBidi" w:hAnsiTheme="majorBidi" w:cstheme="majorBidi"/>
          <w:snapToGrid w:val="0"/>
          <w:sz w:val="24"/>
          <w:szCs w:val="24"/>
          <w:lang w:eastAsia="en-US"/>
        </w:rPr>
        <w:t>Shayo</w:t>
      </w:r>
      <w:proofErr w:type="spellEnd"/>
      <w:r w:rsidRPr="003B452C">
        <w:rPr>
          <w:rFonts w:asciiTheme="majorBidi" w:hAnsiTheme="majorBidi" w:cstheme="majorBidi"/>
          <w:snapToGrid w:val="0"/>
          <w:sz w:val="24"/>
          <w:szCs w:val="24"/>
          <w:lang w:eastAsia="en-US"/>
        </w:rPr>
        <w:t xml:space="preserve"> Buchanan, “RAPE BY FRAUD” University of Chicago Law School, Workshop on Regulating Sex and Gender: 1-30</w:t>
      </w:r>
    </w:p>
    <w:p w:rsidR="009978C7" w:rsidRPr="003B452C" w:rsidRDefault="009978C7" w:rsidP="009978C7">
      <w:pPr>
        <w:pStyle w:val="aa"/>
        <w:widowControl w:val="0"/>
        <w:autoSpaceDE w:val="0"/>
        <w:autoSpaceDN w:val="0"/>
        <w:bidi w:val="0"/>
        <w:adjustRightInd w:val="0"/>
        <w:spacing w:after="240" w:line="360" w:lineRule="atLeast"/>
        <w:ind w:left="108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http://www.law.uchicago.edu/files/files/kim_shayo_buchanan_1.14.15.pdf</w:t>
      </w:r>
    </w:p>
    <w:p w:rsidR="009978C7" w:rsidRPr="003B452C" w:rsidRDefault="009978C7" w:rsidP="009978C7">
      <w:pPr>
        <w:pStyle w:val="NormalPar"/>
        <w:numPr>
          <w:ilvl w:val="0"/>
          <w:numId w:val="16"/>
        </w:numPr>
        <w:jc w:val="both"/>
        <w:rPr>
          <w:rFonts w:asciiTheme="majorBidi" w:hAnsiTheme="majorBidi" w:cstheme="majorBidi"/>
          <w:b/>
        </w:rPr>
      </w:pPr>
      <w:r w:rsidRPr="003B452C">
        <w:rPr>
          <w:rFonts w:asciiTheme="majorBidi" w:hAnsiTheme="majorBidi" w:cstheme="majorBidi"/>
          <w:b/>
        </w:rPr>
        <w:t>Honoring and Caring for Parents with Dementia</w:t>
      </w:r>
    </w:p>
    <w:p w:rsidR="009978C7" w:rsidRPr="003B452C" w:rsidRDefault="009978C7" w:rsidP="009978C7">
      <w:pPr>
        <w:pStyle w:val="NormalPar"/>
        <w:numPr>
          <w:ilvl w:val="0"/>
          <w:numId w:val="11"/>
        </w:numPr>
        <w:ind w:right="360"/>
        <w:jc w:val="both"/>
        <w:rPr>
          <w:rFonts w:asciiTheme="majorBidi" w:hAnsiTheme="majorBidi" w:cstheme="majorBidi"/>
          <w:sz w:val="22"/>
          <w:szCs w:val="22"/>
        </w:rPr>
      </w:pPr>
      <w:r w:rsidRPr="003B452C">
        <w:rPr>
          <w:rFonts w:asciiTheme="majorBidi" w:hAnsiTheme="majorBidi" w:cstheme="majorBidi"/>
          <w:sz w:val="22"/>
          <w:szCs w:val="22"/>
        </w:rPr>
        <w:t xml:space="preserve">Talmud </w:t>
      </w:r>
      <w:proofErr w:type="spellStart"/>
      <w:r w:rsidRPr="003B452C">
        <w:rPr>
          <w:rFonts w:asciiTheme="majorBidi" w:hAnsiTheme="majorBidi" w:cstheme="majorBidi"/>
          <w:sz w:val="22"/>
          <w:szCs w:val="22"/>
        </w:rPr>
        <w:t>Bavli</w:t>
      </w:r>
      <w:proofErr w:type="spellEnd"/>
      <w:r w:rsidRPr="003B452C">
        <w:rPr>
          <w:rFonts w:asciiTheme="majorBidi" w:hAnsiTheme="majorBidi" w:cstheme="majorBidi"/>
          <w:sz w:val="22"/>
          <w:szCs w:val="22"/>
        </w:rPr>
        <w:t xml:space="preserve"> </w:t>
      </w:r>
      <w:proofErr w:type="spellStart"/>
      <w:r w:rsidRPr="003B452C">
        <w:rPr>
          <w:rFonts w:asciiTheme="majorBidi" w:hAnsiTheme="majorBidi" w:cstheme="majorBidi"/>
          <w:sz w:val="22"/>
          <w:szCs w:val="22"/>
        </w:rPr>
        <w:t>Kedushin</w:t>
      </w:r>
      <w:proofErr w:type="spellEnd"/>
      <w:r w:rsidRPr="003B452C">
        <w:rPr>
          <w:rFonts w:asciiTheme="majorBidi" w:hAnsiTheme="majorBidi" w:cstheme="majorBidi"/>
          <w:sz w:val="22"/>
          <w:szCs w:val="22"/>
        </w:rPr>
        <w:t xml:space="preserve"> 31b</w:t>
      </w:r>
    </w:p>
    <w:p w:rsidR="009978C7" w:rsidRPr="003B452C" w:rsidRDefault="009978C7" w:rsidP="009978C7">
      <w:pPr>
        <w:pStyle w:val="NormalPar"/>
        <w:numPr>
          <w:ilvl w:val="0"/>
          <w:numId w:val="11"/>
        </w:numPr>
        <w:ind w:right="360"/>
        <w:jc w:val="both"/>
        <w:rPr>
          <w:rFonts w:asciiTheme="majorBidi" w:hAnsiTheme="majorBidi" w:cstheme="majorBidi"/>
          <w:sz w:val="22"/>
          <w:szCs w:val="22"/>
        </w:rPr>
      </w:pPr>
      <w:proofErr w:type="spellStart"/>
      <w:r w:rsidRPr="003B452C">
        <w:rPr>
          <w:rFonts w:asciiTheme="majorBidi" w:hAnsiTheme="majorBidi" w:cstheme="majorBidi"/>
          <w:sz w:val="22"/>
          <w:szCs w:val="22"/>
        </w:rPr>
        <w:t>Rambam</w:t>
      </w:r>
      <w:proofErr w:type="spellEnd"/>
      <w:r w:rsidRPr="003B452C">
        <w:rPr>
          <w:rFonts w:asciiTheme="majorBidi" w:hAnsiTheme="majorBidi" w:cstheme="majorBidi"/>
          <w:sz w:val="22"/>
          <w:szCs w:val="22"/>
        </w:rPr>
        <w:t xml:space="preserve"> Mishna Torah </w:t>
      </w:r>
      <w:proofErr w:type="spellStart"/>
      <w:r w:rsidRPr="003B452C">
        <w:rPr>
          <w:rFonts w:asciiTheme="majorBidi" w:hAnsiTheme="majorBidi" w:cstheme="majorBidi"/>
          <w:i/>
          <w:iCs/>
          <w:sz w:val="22"/>
          <w:szCs w:val="22"/>
        </w:rPr>
        <w:t>Mamrim</w:t>
      </w:r>
      <w:proofErr w:type="spellEnd"/>
      <w:r w:rsidRPr="003B452C">
        <w:rPr>
          <w:rFonts w:asciiTheme="majorBidi" w:hAnsiTheme="majorBidi" w:cstheme="majorBidi"/>
          <w:sz w:val="22"/>
          <w:szCs w:val="22"/>
        </w:rPr>
        <w:t xml:space="preserve"> 6:10</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NormalPar"/>
        <w:numPr>
          <w:ilvl w:val="0"/>
          <w:numId w:val="14"/>
        </w:numPr>
        <w:jc w:val="both"/>
        <w:rPr>
          <w:rFonts w:asciiTheme="majorBidi" w:hAnsiTheme="majorBidi" w:cstheme="majorBidi"/>
          <w:sz w:val="22"/>
          <w:szCs w:val="22"/>
        </w:rPr>
      </w:pPr>
      <w:proofErr w:type="spellStart"/>
      <w:r w:rsidRPr="003B452C">
        <w:rPr>
          <w:rFonts w:asciiTheme="majorBidi" w:hAnsiTheme="majorBidi" w:cstheme="majorBidi"/>
          <w:sz w:val="22"/>
          <w:szCs w:val="22"/>
        </w:rPr>
        <w:t>Jotkowitz</w:t>
      </w:r>
      <w:proofErr w:type="spellEnd"/>
      <w:r w:rsidRPr="003B452C">
        <w:rPr>
          <w:rFonts w:asciiTheme="majorBidi" w:hAnsiTheme="majorBidi" w:cstheme="majorBidi"/>
          <w:sz w:val="22"/>
          <w:szCs w:val="22"/>
        </w:rPr>
        <w:t xml:space="preserve">, Alan B., </w:t>
      </w:r>
      <w:proofErr w:type="spellStart"/>
      <w:r w:rsidRPr="003B452C">
        <w:rPr>
          <w:rFonts w:asciiTheme="majorBidi" w:hAnsiTheme="majorBidi" w:cstheme="majorBidi"/>
          <w:sz w:val="22"/>
          <w:szCs w:val="22"/>
        </w:rPr>
        <w:t>Clarfield</w:t>
      </w:r>
      <w:proofErr w:type="spellEnd"/>
      <w:r w:rsidRPr="003B452C">
        <w:rPr>
          <w:rFonts w:asciiTheme="majorBidi" w:hAnsiTheme="majorBidi" w:cstheme="majorBidi"/>
          <w:sz w:val="22"/>
          <w:szCs w:val="22"/>
        </w:rPr>
        <w:t xml:space="preserve">, A. Mark &amp; Glick, Shimon. (2005). </w:t>
      </w:r>
      <w:proofErr w:type="gramStart"/>
      <w:r w:rsidRPr="003B452C">
        <w:rPr>
          <w:rFonts w:asciiTheme="majorBidi" w:hAnsiTheme="majorBidi" w:cstheme="majorBidi"/>
          <w:sz w:val="22"/>
          <w:szCs w:val="22"/>
        </w:rPr>
        <w:t>The</w:t>
      </w:r>
      <w:proofErr w:type="gramEnd"/>
      <w:r w:rsidRPr="003B452C">
        <w:rPr>
          <w:rFonts w:asciiTheme="majorBidi" w:hAnsiTheme="majorBidi" w:cstheme="majorBidi"/>
          <w:sz w:val="22"/>
          <w:szCs w:val="22"/>
        </w:rPr>
        <w:t xml:space="preserve"> Care of Patients with Dementia: A Modern Jewish Ethical Perspective - DEMENTIA AND JEWISH ETHICS Journal of the American Geriatrics Society, 53(5), 881-884. doi:10.1111/j.1532-5415.2005.53271.x</w:t>
      </w:r>
    </w:p>
    <w:p w:rsidR="009978C7" w:rsidRPr="003B452C" w:rsidRDefault="009978C7" w:rsidP="009978C7">
      <w:pPr>
        <w:pStyle w:val="NormalPar"/>
        <w:numPr>
          <w:ilvl w:val="0"/>
          <w:numId w:val="14"/>
        </w:numPr>
        <w:jc w:val="both"/>
        <w:rPr>
          <w:rFonts w:asciiTheme="majorBidi" w:hAnsiTheme="majorBidi" w:cstheme="majorBidi"/>
          <w:sz w:val="22"/>
          <w:szCs w:val="22"/>
        </w:rPr>
      </w:pPr>
      <w:proofErr w:type="spellStart"/>
      <w:r w:rsidRPr="003B452C">
        <w:rPr>
          <w:rFonts w:asciiTheme="majorBidi" w:hAnsiTheme="majorBidi" w:cstheme="majorBidi"/>
          <w:sz w:val="22"/>
          <w:szCs w:val="22"/>
        </w:rPr>
        <w:t>Zorowitz</w:t>
      </w:r>
      <w:proofErr w:type="gramStart"/>
      <w:r w:rsidRPr="003B452C">
        <w:rPr>
          <w:rFonts w:asciiTheme="majorBidi" w:hAnsiTheme="majorBidi" w:cstheme="majorBidi"/>
          <w:sz w:val="22"/>
          <w:szCs w:val="22"/>
        </w:rPr>
        <w:t>,RA</w:t>
      </w:r>
      <w:proofErr w:type="spellEnd"/>
      <w:proofErr w:type="gramEnd"/>
      <w:r w:rsidRPr="003B452C">
        <w:rPr>
          <w:rFonts w:asciiTheme="majorBidi" w:hAnsiTheme="majorBidi" w:cstheme="majorBidi"/>
          <w:sz w:val="22"/>
          <w:szCs w:val="22"/>
        </w:rPr>
        <w:t>. (2004). Ethical issues in end-of-life geriatric care: the approach of three monotheistic religions-Judaism, Catholicism, and Islam. Journal of the American Geriatrics Society, 52(7), 1224-5; author reply 1225.</w:t>
      </w:r>
    </w:p>
    <w:p w:rsidR="009978C7" w:rsidRPr="003B452C" w:rsidRDefault="009978C7" w:rsidP="009978C7">
      <w:pPr>
        <w:pStyle w:val="NormalPar"/>
        <w:numPr>
          <w:ilvl w:val="0"/>
          <w:numId w:val="14"/>
        </w:numPr>
        <w:jc w:val="both"/>
        <w:rPr>
          <w:rFonts w:asciiTheme="majorBidi" w:hAnsiTheme="majorBidi" w:cstheme="majorBidi"/>
          <w:sz w:val="22"/>
          <w:szCs w:val="22"/>
        </w:rPr>
      </w:pPr>
      <w:proofErr w:type="spellStart"/>
      <w:r w:rsidRPr="003B452C">
        <w:rPr>
          <w:rFonts w:asciiTheme="majorBidi" w:hAnsiTheme="majorBidi" w:cstheme="majorBidi"/>
          <w:sz w:val="22"/>
          <w:szCs w:val="22"/>
        </w:rPr>
        <w:t>Clarfield</w:t>
      </w:r>
      <w:proofErr w:type="spellEnd"/>
      <w:r w:rsidRPr="003B452C">
        <w:rPr>
          <w:rFonts w:asciiTheme="majorBidi" w:hAnsiTheme="majorBidi" w:cstheme="majorBidi"/>
          <w:sz w:val="22"/>
          <w:szCs w:val="22"/>
        </w:rPr>
        <w:t xml:space="preserve">, A. M., Gordon, M., Markwell, H. and </w:t>
      </w:r>
      <w:proofErr w:type="spellStart"/>
      <w:r w:rsidRPr="003B452C">
        <w:rPr>
          <w:rFonts w:asciiTheme="majorBidi" w:hAnsiTheme="majorBidi" w:cstheme="majorBidi"/>
          <w:sz w:val="22"/>
          <w:szCs w:val="22"/>
        </w:rPr>
        <w:t>Alibhai</w:t>
      </w:r>
      <w:proofErr w:type="spellEnd"/>
      <w:r w:rsidRPr="003B452C">
        <w:rPr>
          <w:rFonts w:asciiTheme="majorBidi" w:hAnsiTheme="majorBidi" w:cstheme="majorBidi"/>
          <w:sz w:val="22"/>
          <w:szCs w:val="22"/>
        </w:rPr>
        <w:t>, S. M. H. (2003), Ethical Issues in End-of-Life Geriatric Care: The Approach of Three Monotheistic Religions—Judaism, Catholicism, and Islam. Journal of the American Geriatrics Society, 51: 1149–1154. doi:10.1046/j.1532-5415.2003.51364.x</w:t>
      </w:r>
    </w:p>
    <w:p w:rsidR="009978C7" w:rsidRPr="003B452C" w:rsidRDefault="009978C7" w:rsidP="009978C7">
      <w:pPr>
        <w:pStyle w:val="NormalPar"/>
        <w:numPr>
          <w:ilvl w:val="0"/>
          <w:numId w:val="14"/>
        </w:numPr>
        <w:jc w:val="both"/>
        <w:rPr>
          <w:rFonts w:asciiTheme="majorBidi" w:hAnsiTheme="majorBidi" w:cstheme="majorBidi"/>
          <w:sz w:val="22"/>
          <w:szCs w:val="22"/>
        </w:rPr>
      </w:pPr>
      <w:r w:rsidRPr="003B452C">
        <w:rPr>
          <w:rFonts w:asciiTheme="majorBidi" w:hAnsiTheme="majorBidi" w:cstheme="majorBidi"/>
          <w:sz w:val="22"/>
          <w:szCs w:val="22"/>
        </w:rPr>
        <w:t xml:space="preserve">Barber, Clifton E. &amp; </w:t>
      </w:r>
      <w:proofErr w:type="spellStart"/>
      <w:r w:rsidRPr="003B452C">
        <w:rPr>
          <w:rFonts w:asciiTheme="majorBidi" w:hAnsiTheme="majorBidi" w:cstheme="majorBidi"/>
          <w:sz w:val="22"/>
          <w:szCs w:val="22"/>
        </w:rPr>
        <w:t>Lyness</w:t>
      </w:r>
      <w:proofErr w:type="spellEnd"/>
      <w:r w:rsidRPr="003B452C">
        <w:rPr>
          <w:rFonts w:asciiTheme="majorBidi" w:hAnsiTheme="majorBidi" w:cstheme="majorBidi"/>
          <w:sz w:val="22"/>
          <w:szCs w:val="22"/>
        </w:rPr>
        <w:t xml:space="preserve">, Kevin </w:t>
      </w:r>
      <w:proofErr w:type="gramStart"/>
      <w:r w:rsidRPr="003B452C">
        <w:rPr>
          <w:rFonts w:asciiTheme="majorBidi" w:hAnsiTheme="majorBidi" w:cstheme="majorBidi"/>
          <w:sz w:val="22"/>
          <w:szCs w:val="22"/>
        </w:rPr>
        <w:t>P..</w:t>
      </w:r>
      <w:proofErr w:type="gramEnd"/>
      <w:r w:rsidRPr="003B452C">
        <w:rPr>
          <w:rFonts w:asciiTheme="majorBidi" w:hAnsiTheme="majorBidi" w:cstheme="majorBidi"/>
          <w:sz w:val="22"/>
          <w:szCs w:val="22"/>
        </w:rPr>
        <w:t xml:space="preserve"> (2001). Ethical Issues in Family Care of Older Persons with Dementia: Implications for Family Therapists Home Health Care Services Quarterly, 20(3), 1-26. doi:10.1300/J027v20n03_01</w:t>
      </w:r>
    </w:p>
    <w:p w:rsidR="009978C7" w:rsidRPr="003B452C" w:rsidRDefault="009978C7" w:rsidP="009978C7">
      <w:pPr>
        <w:pStyle w:val="NormalPar"/>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rPr>
      </w:pPr>
      <w:r w:rsidRPr="003B452C">
        <w:rPr>
          <w:rFonts w:asciiTheme="majorBidi" w:hAnsiTheme="majorBidi" w:cstheme="majorBidi"/>
          <w:b/>
        </w:rPr>
        <w:t xml:space="preserve"> Honoring and </w:t>
      </w:r>
      <w:r w:rsidRPr="003B452C">
        <w:rPr>
          <w:rFonts w:asciiTheme="majorBidi" w:hAnsiTheme="majorBidi" w:cstheme="majorBidi"/>
          <w:b/>
          <w:bCs/>
        </w:rPr>
        <w:t>Caring for Wicked Parents</w:t>
      </w:r>
      <w:r w:rsidRPr="003B452C">
        <w:rPr>
          <w:rFonts w:asciiTheme="majorBidi" w:hAnsiTheme="majorBidi" w:cstheme="majorBidi"/>
        </w:rPr>
        <w:t xml:space="preserve"> </w:t>
      </w:r>
    </w:p>
    <w:p w:rsidR="009978C7" w:rsidRPr="003B452C" w:rsidRDefault="009978C7" w:rsidP="009978C7">
      <w:pPr>
        <w:pStyle w:val="NormalPar"/>
        <w:numPr>
          <w:ilvl w:val="0"/>
          <w:numId w:val="15"/>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Yevamot</w:t>
      </w:r>
      <w:proofErr w:type="spellEnd"/>
      <w:r w:rsidRPr="003B452C">
        <w:rPr>
          <w:rFonts w:asciiTheme="majorBidi" w:hAnsiTheme="majorBidi" w:cstheme="majorBidi"/>
        </w:rPr>
        <w:t xml:space="preserve"> 22a</w:t>
      </w:r>
    </w:p>
    <w:p w:rsidR="009978C7" w:rsidRPr="003B452C" w:rsidRDefault="009978C7" w:rsidP="009978C7">
      <w:pPr>
        <w:pStyle w:val="NormalPar"/>
        <w:numPr>
          <w:ilvl w:val="0"/>
          <w:numId w:val="15"/>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Bava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Kamma</w:t>
      </w:r>
      <w:proofErr w:type="spellEnd"/>
      <w:r w:rsidRPr="003B452C">
        <w:rPr>
          <w:rFonts w:asciiTheme="majorBidi" w:hAnsiTheme="majorBidi" w:cstheme="majorBidi"/>
        </w:rPr>
        <w:t xml:space="preserve"> 24b</w:t>
      </w:r>
    </w:p>
    <w:p w:rsidR="009978C7" w:rsidRPr="003B452C" w:rsidRDefault="009978C7" w:rsidP="009978C7">
      <w:pPr>
        <w:pStyle w:val="NormalPar"/>
        <w:numPr>
          <w:ilvl w:val="0"/>
          <w:numId w:val="15"/>
        </w:numPr>
        <w:jc w:val="both"/>
        <w:rPr>
          <w:rFonts w:asciiTheme="majorBidi" w:hAnsiTheme="majorBidi" w:cstheme="majorBidi"/>
        </w:rPr>
      </w:pPr>
      <w:proofErr w:type="spellStart"/>
      <w:r w:rsidRPr="003B452C">
        <w:rPr>
          <w:rFonts w:asciiTheme="majorBidi" w:hAnsiTheme="majorBidi" w:cstheme="majorBidi"/>
          <w:i/>
          <w:iCs/>
          <w:sz w:val="22"/>
          <w:szCs w:val="22"/>
        </w:rPr>
        <w:t>Massekhet</w:t>
      </w:r>
      <w:proofErr w:type="spellEnd"/>
      <w:r w:rsidRPr="003B452C">
        <w:rPr>
          <w:rFonts w:asciiTheme="majorBidi" w:hAnsiTheme="majorBidi" w:cstheme="majorBidi"/>
          <w:i/>
          <w:iCs/>
          <w:sz w:val="22"/>
          <w:szCs w:val="22"/>
        </w:rPr>
        <w:t xml:space="preserve"> </w:t>
      </w:r>
      <w:proofErr w:type="spellStart"/>
      <w:r w:rsidRPr="003B452C">
        <w:rPr>
          <w:rFonts w:asciiTheme="majorBidi" w:hAnsiTheme="majorBidi" w:cstheme="majorBidi"/>
          <w:i/>
          <w:iCs/>
          <w:sz w:val="22"/>
          <w:szCs w:val="22"/>
        </w:rPr>
        <w:t>Semakhot</w:t>
      </w:r>
      <w:proofErr w:type="spellEnd"/>
      <w:r w:rsidRPr="003B452C">
        <w:rPr>
          <w:rFonts w:asciiTheme="majorBidi" w:hAnsiTheme="majorBidi" w:cstheme="majorBidi"/>
          <w:i/>
          <w:iCs/>
          <w:sz w:val="22"/>
          <w:szCs w:val="22"/>
        </w:rPr>
        <w:t xml:space="preserve"> </w:t>
      </w:r>
      <w:r w:rsidRPr="003B452C">
        <w:rPr>
          <w:rFonts w:asciiTheme="majorBidi" w:hAnsiTheme="majorBidi" w:cstheme="majorBidi"/>
          <w:sz w:val="22"/>
          <w:szCs w:val="22"/>
        </w:rPr>
        <w:t xml:space="preserve">(2:10), </w:t>
      </w:r>
    </w:p>
    <w:p w:rsidR="009978C7" w:rsidRPr="003B452C" w:rsidRDefault="009978C7" w:rsidP="009978C7">
      <w:pPr>
        <w:pStyle w:val="NormalPar"/>
        <w:numPr>
          <w:ilvl w:val="0"/>
          <w:numId w:val="15"/>
        </w:numPr>
        <w:jc w:val="both"/>
        <w:rPr>
          <w:rFonts w:asciiTheme="majorBidi" w:hAnsiTheme="majorBidi" w:cstheme="majorBidi"/>
        </w:rPr>
      </w:pPr>
      <w:r w:rsidRPr="003B452C">
        <w:rPr>
          <w:rFonts w:asciiTheme="majorBidi" w:hAnsiTheme="majorBidi" w:cstheme="majorBidi"/>
          <w:sz w:val="22"/>
          <w:szCs w:val="22"/>
        </w:rPr>
        <w:t xml:space="preserve">Maimonides (M.T., </w:t>
      </w:r>
      <w:proofErr w:type="spellStart"/>
      <w:r w:rsidRPr="003B452C">
        <w:rPr>
          <w:rFonts w:asciiTheme="majorBidi" w:hAnsiTheme="majorBidi" w:cstheme="majorBidi"/>
          <w:i/>
          <w:iCs/>
          <w:sz w:val="22"/>
          <w:szCs w:val="22"/>
        </w:rPr>
        <w:t>Hilkhot</w:t>
      </w:r>
      <w:proofErr w:type="spellEnd"/>
      <w:r w:rsidRPr="003B452C">
        <w:rPr>
          <w:rFonts w:asciiTheme="majorBidi" w:hAnsiTheme="majorBidi" w:cstheme="majorBidi"/>
          <w:i/>
          <w:iCs/>
          <w:sz w:val="22"/>
          <w:szCs w:val="22"/>
        </w:rPr>
        <w:t xml:space="preserve"> </w:t>
      </w:r>
      <w:proofErr w:type="spellStart"/>
      <w:r w:rsidRPr="003B452C">
        <w:rPr>
          <w:rFonts w:asciiTheme="majorBidi" w:hAnsiTheme="majorBidi" w:cstheme="majorBidi"/>
          <w:i/>
          <w:iCs/>
          <w:sz w:val="22"/>
          <w:szCs w:val="22"/>
        </w:rPr>
        <w:t>Avel</w:t>
      </w:r>
      <w:proofErr w:type="spellEnd"/>
      <w:r w:rsidRPr="003B452C">
        <w:rPr>
          <w:rFonts w:asciiTheme="majorBidi" w:hAnsiTheme="majorBidi" w:cstheme="majorBidi"/>
          <w:sz w:val="22"/>
          <w:szCs w:val="22"/>
        </w:rPr>
        <w:t xml:space="preserve">, 1:10) </w:t>
      </w:r>
    </w:p>
    <w:p w:rsidR="009978C7" w:rsidRPr="003B452C" w:rsidRDefault="009978C7" w:rsidP="009978C7">
      <w:pPr>
        <w:pStyle w:val="NormalPar"/>
        <w:numPr>
          <w:ilvl w:val="0"/>
          <w:numId w:val="15"/>
        </w:numPr>
        <w:jc w:val="both"/>
        <w:rPr>
          <w:rFonts w:asciiTheme="majorBidi" w:hAnsiTheme="majorBidi" w:cstheme="majorBidi"/>
        </w:rPr>
      </w:pPr>
      <w:r w:rsidRPr="003B452C">
        <w:rPr>
          <w:rFonts w:asciiTheme="majorBidi" w:hAnsiTheme="majorBidi" w:cstheme="majorBidi"/>
          <w:sz w:val="22"/>
          <w:szCs w:val="22"/>
        </w:rPr>
        <w:t>R. Joseph Caro (</w:t>
      </w:r>
      <w:proofErr w:type="spellStart"/>
      <w:r w:rsidRPr="003B452C">
        <w:rPr>
          <w:rFonts w:asciiTheme="majorBidi" w:hAnsiTheme="majorBidi" w:cstheme="majorBidi"/>
          <w:i/>
          <w:iCs/>
          <w:sz w:val="22"/>
          <w:szCs w:val="22"/>
        </w:rPr>
        <w:t>Shulhan</w:t>
      </w:r>
      <w:proofErr w:type="spellEnd"/>
      <w:r w:rsidRPr="003B452C">
        <w:rPr>
          <w:rFonts w:asciiTheme="majorBidi" w:hAnsiTheme="majorBidi" w:cstheme="majorBidi"/>
          <w:i/>
          <w:iCs/>
          <w:sz w:val="22"/>
          <w:szCs w:val="22"/>
        </w:rPr>
        <w:t xml:space="preserve"> </w:t>
      </w:r>
      <w:proofErr w:type="spellStart"/>
      <w:r w:rsidRPr="003B452C">
        <w:rPr>
          <w:rFonts w:asciiTheme="majorBidi" w:hAnsiTheme="majorBidi" w:cstheme="majorBidi"/>
          <w:i/>
          <w:iCs/>
          <w:sz w:val="22"/>
          <w:szCs w:val="22"/>
        </w:rPr>
        <w:t>Arukh</w:t>
      </w:r>
      <w:proofErr w:type="spellEnd"/>
      <w:r w:rsidRPr="003B452C">
        <w:rPr>
          <w:rFonts w:asciiTheme="majorBidi" w:hAnsiTheme="majorBidi" w:cstheme="majorBidi"/>
          <w:sz w:val="22"/>
          <w:szCs w:val="22"/>
        </w:rPr>
        <w:t xml:space="preserve">, </w:t>
      </w:r>
      <w:r w:rsidRPr="003B452C">
        <w:rPr>
          <w:rFonts w:asciiTheme="majorBidi" w:hAnsiTheme="majorBidi" w:cstheme="majorBidi"/>
          <w:i/>
          <w:iCs/>
          <w:sz w:val="22"/>
          <w:szCs w:val="22"/>
        </w:rPr>
        <w:t>YD</w:t>
      </w:r>
      <w:r w:rsidRPr="003B452C">
        <w:rPr>
          <w:rFonts w:asciiTheme="majorBidi" w:hAnsiTheme="majorBidi" w:cstheme="majorBidi"/>
          <w:sz w:val="22"/>
          <w:szCs w:val="22"/>
        </w:rPr>
        <w:t>, 345:5) (</w:t>
      </w:r>
      <w:r w:rsidRPr="003B452C">
        <w:rPr>
          <w:rFonts w:asciiTheme="majorBidi" w:hAnsiTheme="majorBidi" w:cstheme="majorBidi"/>
          <w:i/>
          <w:iCs/>
          <w:sz w:val="22"/>
          <w:szCs w:val="22"/>
        </w:rPr>
        <w:t>YD</w:t>
      </w:r>
      <w:r w:rsidRPr="003B452C">
        <w:rPr>
          <w:rFonts w:asciiTheme="majorBidi" w:hAnsiTheme="majorBidi" w:cstheme="majorBidi"/>
          <w:sz w:val="22"/>
          <w:szCs w:val="22"/>
        </w:rPr>
        <w:t xml:space="preserve">, sec. 340:5) </w:t>
      </w:r>
    </w:p>
    <w:p w:rsidR="009978C7" w:rsidRPr="003B452C" w:rsidRDefault="009978C7" w:rsidP="009978C7">
      <w:pPr>
        <w:pStyle w:val="NormalWeb"/>
        <w:numPr>
          <w:ilvl w:val="0"/>
          <w:numId w:val="15"/>
        </w:numPr>
        <w:jc w:val="both"/>
        <w:rPr>
          <w:rFonts w:asciiTheme="majorBidi" w:hAnsiTheme="majorBidi" w:cstheme="majorBidi"/>
          <w:snapToGrid w:val="0"/>
        </w:rPr>
      </w:pPr>
      <w:proofErr w:type="spellStart"/>
      <w:r w:rsidRPr="003B452C">
        <w:rPr>
          <w:rFonts w:asciiTheme="majorBidi" w:hAnsiTheme="majorBidi" w:cstheme="majorBidi"/>
          <w:snapToGrid w:val="0"/>
        </w:rPr>
        <w:t>Dratch</w:t>
      </w:r>
      <w:proofErr w:type="spellEnd"/>
      <w:r w:rsidRPr="003B452C">
        <w:rPr>
          <w:rFonts w:asciiTheme="majorBidi" w:hAnsiTheme="majorBidi" w:cstheme="majorBidi"/>
          <w:snapToGrid w:val="0"/>
        </w:rPr>
        <w:t xml:space="preserve">, Mark, “Honoring Abusive Parents,” </w:t>
      </w:r>
      <w:proofErr w:type="spellStart"/>
      <w:r w:rsidRPr="003B452C">
        <w:rPr>
          <w:rFonts w:asciiTheme="majorBidi" w:hAnsiTheme="majorBidi" w:cstheme="majorBidi"/>
          <w:snapToGrid w:val="0"/>
        </w:rPr>
        <w:t>Hakira</w:t>
      </w:r>
      <w:proofErr w:type="spellEnd"/>
      <w:r w:rsidRPr="003B452C">
        <w:rPr>
          <w:rFonts w:asciiTheme="majorBidi" w:hAnsiTheme="majorBidi" w:cstheme="majorBidi"/>
          <w:snapToGrid w:val="0"/>
        </w:rPr>
        <w:t xml:space="preserve"> 12 (Fall 2011), pp. 105-119. </w:t>
      </w:r>
    </w:p>
    <w:p w:rsidR="009978C7" w:rsidRPr="003B452C" w:rsidRDefault="009978C7" w:rsidP="009978C7">
      <w:pPr>
        <w:pStyle w:val="NormalWeb"/>
        <w:numPr>
          <w:ilvl w:val="0"/>
          <w:numId w:val="15"/>
        </w:numPr>
        <w:jc w:val="both"/>
        <w:rPr>
          <w:rFonts w:asciiTheme="majorBidi" w:hAnsiTheme="majorBidi" w:cstheme="majorBidi"/>
          <w:snapToGrid w:val="0"/>
        </w:rPr>
      </w:pPr>
      <w:proofErr w:type="spellStart"/>
      <w:r w:rsidRPr="003B452C">
        <w:rPr>
          <w:rFonts w:asciiTheme="majorBidi" w:hAnsiTheme="majorBidi" w:cstheme="majorBidi"/>
          <w:snapToGrid w:val="0"/>
        </w:rPr>
        <w:t>Sorotzkin</w:t>
      </w:r>
      <w:proofErr w:type="spellEnd"/>
      <w:r w:rsidRPr="003B452C">
        <w:rPr>
          <w:rFonts w:asciiTheme="majorBidi" w:hAnsiTheme="majorBidi" w:cstheme="majorBidi"/>
          <w:snapToGrid w:val="0"/>
        </w:rPr>
        <w:t xml:space="preserve">, </w:t>
      </w:r>
      <w:proofErr w:type="spellStart"/>
      <w:r w:rsidRPr="003B452C">
        <w:rPr>
          <w:rFonts w:asciiTheme="majorBidi" w:hAnsiTheme="majorBidi" w:cstheme="majorBidi"/>
          <w:snapToGrid w:val="0"/>
        </w:rPr>
        <w:t>Benzion</w:t>
      </w:r>
      <w:proofErr w:type="spellEnd"/>
      <w:r w:rsidRPr="003B452C">
        <w:rPr>
          <w:rFonts w:asciiTheme="majorBidi" w:hAnsiTheme="majorBidi" w:cstheme="majorBidi"/>
          <w:snapToGrid w:val="0"/>
        </w:rPr>
        <w:t xml:space="preserve">, “Honoring Parents Who Are Abusive,” Parts 1-3, The International Network of Orthodox Mental Health Professionals - </w:t>
      </w:r>
      <w:r w:rsidRPr="003B452C">
        <w:rPr>
          <w:rFonts w:asciiTheme="majorBidi" w:hAnsiTheme="majorBidi" w:cstheme="majorBidi"/>
          <w:snapToGrid w:val="0"/>
        </w:rPr>
        <w:lastRenderedPageBreak/>
        <w:t xml:space="preserve">NEFESH News (2004), note 10 therein; available online at: http://www.drsorotzkin.com/ honoring_abusive_parents.html. </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NormalPar"/>
        <w:numPr>
          <w:ilvl w:val="0"/>
          <w:numId w:val="15"/>
        </w:numPr>
        <w:ind w:right="360"/>
        <w:jc w:val="both"/>
        <w:rPr>
          <w:rFonts w:asciiTheme="majorBidi" w:hAnsiTheme="majorBidi" w:cstheme="majorBidi"/>
        </w:rPr>
      </w:pP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J. David “Aliya against Parental Objections," in Contemporary Halakhic Problems vol. 1.</w:t>
      </w:r>
    </w:p>
    <w:p w:rsidR="009978C7" w:rsidRPr="003B452C" w:rsidRDefault="009978C7" w:rsidP="009978C7">
      <w:pPr>
        <w:pStyle w:val="NormalPar"/>
        <w:numPr>
          <w:ilvl w:val="0"/>
          <w:numId w:val="15"/>
        </w:numPr>
        <w:ind w:right="360"/>
        <w:jc w:val="both"/>
        <w:rPr>
          <w:rFonts w:asciiTheme="majorBidi" w:hAnsiTheme="majorBidi" w:cstheme="majorBidi"/>
        </w:rPr>
      </w:pPr>
      <w:r w:rsidRPr="003B452C">
        <w:rPr>
          <w:rFonts w:asciiTheme="majorBidi" w:hAnsiTheme="majorBidi" w:cstheme="majorBidi"/>
        </w:rPr>
        <w:t>Shmuel Singer, "The Challenge of Honoring Parents in Contemporary Social Conditions,” The</w:t>
      </w:r>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Vol. 14, page 85.</w:t>
      </w:r>
    </w:p>
    <w:p w:rsidR="009978C7" w:rsidRPr="003B452C" w:rsidRDefault="009978C7" w:rsidP="009978C7">
      <w:pPr>
        <w:pStyle w:val="NormalPar"/>
        <w:numPr>
          <w:ilvl w:val="0"/>
          <w:numId w:val="15"/>
        </w:numPr>
        <w:ind w:right="360"/>
        <w:jc w:val="both"/>
        <w:rPr>
          <w:rFonts w:asciiTheme="majorBidi" w:hAnsiTheme="majorBidi" w:cstheme="majorBidi"/>
        </w:rPr>
      </w:pPr>
      <w:r w:rsidRPr="003B452C">
        <w:rPr>
          <w:rFonts w:asciiTheme="majorBidi" w:hAnsiTheme="majorBidi" w:cstheme="majorBidi"/>
        </w:rPr>
        <w:t xml:space="preserve"> 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pp. 197-220. </w:t>
      </w:r>
    </w:p>
    <w:p w:rsidR="009978C7" w:rsidRPr="003B452C" w:rsidRDefault="009978C7" w:rsidP="009978C7">
      <w:pPr>
        <w:pStyle w:val="NormalPar"/>
        <w:numPr>
          <w:ilvl w:val="0"/>
          <w:numId w:val="15"/>
        </w:numPr>
        <w:ind w:right="360"/>
        <w:jc w:val="both"/>
        <w:rPr>
          <w:rFonts w:asciiTheme="majorBidi" w:hAnsiTheme="majorBidi" w:cstheme="majorBidi"/>
        </w:rPr>
      </w:pPr>
      <w:proofErr w:type="spellStart"/>
      <w:r w:rsidRPr="003B452C">
        <w:rPr>
          <w:rFonts w:asciiTheme="majorBidi" w:hAnsiTheme="majorBidi" w:cstheme="majorBidi"/>
        </w:rPr>
        <w:t>Warhaftig</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Alon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Shvut</w:t>
      </w:r>
      <w:proofErr w:type="spellEnd"/>
    </w:p>
    <w:p w:rsidR="009978C7" w:rsidRPr="003B452C" w:rsidRDefault="009978C7" w:rsidP="009978C7">
      <w:pPr>
        <w:pStyle w:val="NormalPar"/>
        <w:numPr>
          <w:ilvl w:val="0"/>
          <w:numId w:val="15"/>
        </w:numPr>
        <w:ind w:right="360"/>
        <w:jc w:val="both"/>
        <w:rPr>
          <w:rFonts w:asciiTheme="majorBidi" w:hAnsiTheme="majorBidi" w:cstheme="majorBidi"/>
        </w:rPr>
      </w:pPr>
      <w:proofErr w:type="spellStart"/>
      <w:r w:rsidRPr="003B452C">
        <w:rPr>
          <w:rFonts w:asciiTheme="majorBidi" w:hAnsiTheme="majorBidi" w:cstheme="majorBidi"/>
        </w:rPr>
        <w:t>Frimer</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Aryeh</w:t>
      </w:r>
      <w:proofErr w:type="spellEnd"/>
      <w:r w:rsidRPr="003B452C">
        <w:rPr>
          <w:rFonts w:asciiTheme="majorBidi" w:hAnsiTheme="majorBidi" w:cstheme="majorBidi"/>
        </w:rPr>
        <w:t xml:space="preserve"> A. "Review Essay: Insights into Mourning. A Review of Dr. Joel B. </w:t>
      </w:r>
      <w:proofErr w:type="spellStart"/>
      <w:r w:rsidRPr="003B452C">
        <w:rPr>
          <w:rFonts w:asciiTheme="majorBidi" w:hAnsiTheme="majorBidi" w:cstheme="majorBidi"/>
        </w:rPr>
        <w:t>Wolowelsky's</w:t>
      </w:r>
      <w:proofErr w:type="spellEnd"/>
      <w:r w:rsidRPr="003B452C">
        <w:rPr>
          <w:rFonts w:asciiTheme="majorBidi" w:hAnsiTheme="majorBidi" w:cstheme="majorBidi"/>
        </w:rPr>
        <w:t xml:space="preserve"> The Mind of the Mourner: Individual and Community in Jewish Mourning,</w:t>
      </w:r>
      <w:proofErr w:type="gramStart"/>
      <w:r w:rsidRPr="003B452C">
        <w:rPr>
          <w:rFonts w:asciiTheme="majorBidi" w:hAnsiTheme="majorBidi" w:cstheme="majorBidi"/>
        </w:rPr>
        <w:t>",</w:t>
      </w:r>
      <w:proofErr w:type="gramEnd"/>
      <w:r w:rsidRPr="003B452C">
        <w:rPr>
          <w:rFonts w:asciiTheme="majorBidi" w:hAnsiTheme="majorBidi" w:cstheme="majorBidi"/>
        </w:rPr>
        <w:t xml:space="preserve"> Tradition, 44:4 (Winter 2011), pp. 41-46. </w:t>
      </w:r>
    </w:p>
    <w:p w:rsidR="009978C7" w:rsidRPr="003B452C" w:rsidRDefault="009978C7" w:rsidP="009978C7">
      <w:pPr>
        <w:pStyle w:val="NormalPar"/>
        <w:ind w:right="360"/>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rPr>
      </w:pPr>
      <w:r w:rsidRPr="003B452C">
        <w:rPr>
          <w:rFonts w:asciiTheme="majorBidi" w:hAnsiTheme="majorBidi" w:cstheme="majorBidi"/>
          <w:b/>
        </w:rPr>
        <w:t xml:space="preserve">Legal Fictions, </w:t>
      </w:r>
      <w:proofErr w:type="spellStart"/>
      <w:r w:rsidRPr="003B452C">
        <w:rPr>
          <w:rFonts w:asciiTheme="majorBidi" w:hAnsiTheme="majorBidi" w:cstheme="majorBidi"/>
          <w:b/>
        </w:rPr>
        <w:t>Pruzbol</w:t>
      </w:r>
      <w:proofErr w:type="spellEnd"/>
      <w:r w:rsidRPr="003B452C">
        <w:rPr>
          <w:rFonts w:asciiTheme="majorBidi" w:hAnsiTheme="majorBidi" w:cstheme="majorBidi"/>
          <w:b/>
        </w:rPr>
        <w:t xml:space="preserve">, Eruv, Shabbat Clocks, </w:t>
      </w:r>
    </w:p>
    <w:p w:rsidR="009978C7" w:rsidRPr="003B452C" w:rsidRDefault="009978C7" w:rsidP="009978C7">
      <w:pPr>
        <w:pStyle w:val="aa"/>
        <w:numPr>
          <w:ilvl w:val="0"/>
          <w:numId w:val="8"/>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Mishna </w:t>
      </w:r>
      <w:proofErr w:type="spellStart"/>
      <w:r w:rsidRPr="003B452C">
        <w:rPr>
          <w:rFonts w:asciiTheme="majorBidi" w:hAnsiTheme="majorBidi" w:cstheme="majorBidi"/>
          <w:snapToGrid w:val="0"/>
          <w:sz w:val="24"/>
          <w:szCs w:val="24"/>
          <w:lang w:eastAsia="en-US"/>
        </w:rPr>
        <w:t>Shevi’it</w:t>
      </w:r>
      <w:proofErr w:type="spellEnd"/>
      <w:r w:rsidRPr="003B452C">
        <w:rPr>
          <w:rFonts w:asciiTheme="majorBidi" w:hAnsiTheme="majorBidi" w:cstheme="majorBidi"/>
          <w:snapToGrid w:val="0"/>
          <w:sz w:val="24"/>
          <w:szCs w:val="24"/>
          <w:lang w:eastAsia="en-US"/>
        </w:rPr>
        <w:t xml:space="preserve"> chapter 10</w:t>
      </w:r>
    </w:p>
    <w:p w:rsidR="009978C7" w:rsidRPr="003B452C" w:rsidRDefault="009978C7" w:rsidP="009978C7">
      <w:pPr>
        <w:pStyle w:val="aa"/>
        <w:numPr>
          <w:ilvl w:val="0"/>
          <w:numId w:val="8"/>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Talmud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Gitten</w:t>
      </w:r>
      <w:proofErr w:type="spellEnd"/>
      <w:r w:rsidRPr="003B452C">
        <w:rPr>
          <w:rFonts w:asciiTheme="majorBidi" w:hAnsiTheme="majorBidi" w:cstheme="majorBidi"/>
          <w:snapToGrid w:val="0"/>
          <w:sz w:val="24"/>
          <w:szCs w:val="24"/>
          <w:lang w:eastAsia="en-US"/>
        </w:rPr>
        <w:t xml:space="preserve"> 36a</w:t>
      </w:r>
    </w:p>
    <w:p w:rsidR="009978C7" w:rsidRPr="003B452C" w:rsidRDefault="009978C7" w:rsidP="009978C7">
      <w:pPr>
        <w:pStyle w:val="aa"/>
        <w:numPr>
          <w:ilvl w:val="0"/>
          <w:numId w:val="8"/>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Halachic "Deceit" </w:t>
      </w:r>
      <w:hyperlink r:id="rId8" w:history="1">
        <w:r w:rsidRPr="003B452C">
          <w:rPr>
            <w:rFonts w:asciiTheme="majorBidi" w:hAnsiTheme="majorBidi" w:cstheme="majorBidi"/>
            <w:snapToGrid w:val="0"/>
            <w:sz w:val="24"/>
            <w:szCs w:val="24"/>
            <w:lang w:eastAsia="en-US"/>
          </w:rPr>
          <w:t>http://www.zomet.org.il/eng/?CategoryID=199&amp;ArticleID=56</w:t>
        </w:r>
      </w:hyperlink>
    </w:p>
    <w:p w:rsidR="009978C7" w:rsidRPr="003B452C" w:rsidRDefault="009978C7" w:rsidP="009978C7">
      <w:pPr>
        <w:pStyle w:val="aa"/>
        <w:numPr>
          <w:ilvl w:val="0"/>
          <w:numId w:val="8"/>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Rabbi </w:t>
      </w:r>
      <w:proofErr w:type="spellStart"/>
      <w:r w:rsidRPr="003B452C">
        <w:rPr>
          <w:rFonts w:asciiTheme="majorBidi" w:hAnsiTheme="majorBidi" w:cstheme="majorBidi"/>
          <w:snapToGrid w:val="0"/>
          <w:sz w:val="24"/>
          <w:szCs w:val="24"/>
          <w:lang w:eastAsia="en-US"/>
        </w:rPr>
        <w:t>Tzvi</w:t>
      </w:r>
      <w:proofErr w:type="spellEnd"/>
      <w:r w:rsidRPr="003B452C">
        <w:rPr>
          <w:rFonts w:asciiTheme="majorBidi" w:hAnsiTheme="majorBidi" w:cstheme="majorBidi"/>
          <w:snapToGrid w:val="0"/>
          <w:sz w:val="24"/>
          <w:szCs w:val="24"/>
          <w:lang w:eastAsia="en-US"/>
        </w:rPr>
        <w:t xml:space="preserve"> Price, “The 'Magical Power' of the Rabbis -How Does The </w:t>
      </w:r>
      <w:proofErr w:type="spellStart"/>
      <w:r w:rsidRPr="003B452C">
        <w:rPr>
          <w:rFonts w:asciiTheme="majorBidi" w:hAnsiTheme="majorBidi" w:cstheme="majorBidi"/>
          <w:snapToGrid w:val="0"/>
          <w:sz w:val="24"/>
          <w:szCs w:val="24"/>
          <w:lang w:eastAsia="en-US"/>
        </w:rPr>
        <w:t>Pruzbul</w:t>
      </w:r>
      <w:proofErr w:type="spellEnd"/>
      <w:r w:rsidRPr="003B452C">
        <w:rPr>
          <w:rFonts w:asciiTheme="majorBidi" w:hAnsiTheme="majorBidi" w:cstheme="majorBidi"/>
          <w:snapToGrid w:val="0"/>
          <w:sz w:val="24"/>
          <w:szCs w:val="24"/>
          <w:lang w:eastAsia="en-US"/>
        </w:rPr>
        <w:t xml:space="preserve"> Really Work?”</w:t>
      </w:r>
    </w:p>
    <w:p w:rsidR="009978C7" w:rsidRPr="003B452C" w:rsidRDefault="009978C7" w:rsidP="009978C7">
      <w:pPr>
        <w:bidi w:val="0"/>
        <w:ind w:left="720"/>
        <w:jc w:val="both"/>
        <w:rPr>
          <w:rFonts w:asciiTheme="majorBidi" w:hAnsiTheme="majorBidi" w:cstheme="majorBidi"/>
          <w:snapToGrid w:val="0"/>
        </w:rPr>
      </w:pPr>
      <w:hyperlink r:id="rId9" w:history="1">
        <w:r w:rsidRPr="003B452C">
          <w:rPr>
            <w:rFonts w:asciiTheme="majorBidi" w:hAnsiTheme="majorBidi" w:cstheme="majorBidi"/>
            <w:snapToGrid w:val="0"/>
          </w:rPr>
          <w:t>http://www.thehalachacenter.org/journal-links/5775/devarim/ki-savo/the-magical-power-of-the-rabbis.php</w:t>
        </w:r>
      </w:hyperlink>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aa"/>
        <w:numPr>
          <w:ilvl w:val="0"/>
          <w:numId w:val="9"/>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John Dewey, “The Historic Background of Corporate Legal Personality,” </w:t>
      </w:r>
      <w:r w:rsidRPr="003B452C">
        <w:rPr>
          <w:rFonts w:asciiTheme="majorBidi" w:hAnsiTheme="majorBidi" w:cstheme="majorBidi"/>
          <w:snapToGrid w:val="0"/>
          <w:sz w:val="24"/>
          <w:szCs w:val="24"/>
          <w:u w:val="single"/>
          <w:lang w:eastAsia="en-US"/>
        </w:rPr>
        <w:t>Yale Law Journal</w:t>
      </w:r>
      <w:r w:rsidRPr="003B452C">
        <w:rPr>
          <w:rFonts w:asciiTheme="majorBidi" w:hAnsiTheme="majorBidi" w:cstheme="majorBidi"/>
          <w:snapToGrid w:val="0"/>
          <w:sz w:val="24"/>
          <w:szCs w:val="24"/>
          <w:lang w:eastAsia="en-US"/>
        </w:rPr>
        <w:t>, Vol. XXXV, April 1926, pp. 655-673.</w:t>
      </w:r>
    </w:p>
    <w:p w:rsidR="009978C7" w:rsidRPr="003B452C" w:rsidRDefault="009978C7" w:rsidP="009978C7">
      <w:pPr>
        <w:pStyle w:val="NormalPar"/>
        <w:ind w:right="360"/>
        <w:jc w:val="both"/>
        <w:rPr>
          <w:rFonts w:asciiTheme="majorBidi" w:hAnsiTheme="majorBidi" w:cstheme="majorBidi"/>
        </w:rPr>
      </w:pPr>
    </w:p>
    <w:p w:rsidR="009978C7" w:rsidRPr="003B452C" w:rsidRDefault="009978C7" w:rsidP="009978C7">
      <w:pPr>
        <w:pStyle w:val="NormalPar"/>
        <w:ind w:left="360" w:right="360"/>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rPr>
      </w:pPr>
      <w:r w:rsidRPr="003B452C">
        <w:rPr>
          <w:rFonts w:asciiTheme="majorBidi" w:hAnsiTheme="majorBidi" w:cstheme="majorBidi"/>
          <w:b/>
        </w:rPr>
        <w:t xml:space="preserve">Legal Fictions, Sale of </w:t>
      </w:r>
      <w:proofErr w:type="spellStart"/>
      <w:r w:rsidRPr="003B452C">
        <w:rPr>
          <w:rFonts w:asciiTheme="majorBidi" w:hAnsiTheme="majorBidi" w:cstheme="majorBidi"/>
          <w:b/>
        </w:rPr>
        <w:t>Chametz</w:t>
      </w:r>
      <w:proofErr w:type="spellEnd"/>
      <w:r w:rsidRPr="003B452C">
        <w:rPr>
          <w:rFonts w:asciiTheme="majorBidi" w:hAnsiTheme="majorBidi" w:cstheme="majorBidi"/>
          <w:b/>
        </w:rPr>
        <w:t xml:space="preserve"> on Passover, Sale of the Land of Israel Sabbatical Year</w:t>
      </w:r>
    </w:p>
    <w:p w:rsidR="009978C7" w:rsidRPr="003B452C" w:rsidRDefault="009978C7" w:rsidP="009978C7">
      <w:pPr>
        <w:pStyle w:val="NormalPar"/>
        <w:numPr>
          <w:ilvl w:val="0"/>
          <w:numId w:val="9"/>
        </w:numPr>
        <w:ind w:right="360"/>
        <w:jc w:val="both"/>
        <w:rPr>
          <w:rFonts w:asciiTheme="majorBidi" w:hAnsiTheme="majorBidi" w:cstheme="majorBidi"/>
        </w:rPr>
      </w:pPr>
      <w:proofErr w:type="spellStart"/>
      <w:r w:rsidRPr="003B452C">
        <w:rPr>
          <w:rFonts w:asciiTheme="majorBidi" w:hAnsiTheme="majorBidi" w:cstheme="majorBidi"/>
        </w:rPr>
        <w:t>Tosefta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2:12</w:t>
      </w:r>
    </w:p>
    <w:p w:rsidR="009978C7" w:rsidRPr="003B452C" w:rsidRDefault="009978C7" w:rsidP="009978C7">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6b</w:t>
      </w:r>
    </w:p>
    <w:p w:rsidR="009978C7" w:rsidRPr="003B452C" w:rsidRDefault="009978C7" w:rsidP="009978C7">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rPr>
        <w:t>Aruch</w:t>
      </w:r>
      <w:proofErr w:type="spellEnd"/>
      <w:r w:rsidRPr="003B452C">
        <w:rPr>
          <w:rFonts w:asciiTheme="majorBidi" w:hAnsiTheme="majorBidi" w:cstheme="majorBidi"/>
        </w:rPr>
        <w:t xml:space="preserve"> Haim 1:149, 2:91</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NormalPar"/>
        <w:numPr>
          <w:ilvl w:val="0"/>
          <w:numId w:val="9"/>
        </w:numPr>
        <w:ind w:left="360" w:right="360"/>
        <w:jc w:val="both"/>
        <w:rPr>
          <w:rFonts w:asciiTheme="majorBidi" w:hAnsiTheme="majorBidi" w:cstheme="majorBidi"/>
        </w:rPr>
      </w:pPr>
      <w:r w:rsidRPr="003B452C">
        <w:rPr>
          <w:rFonts w:asciiTheme="majorBidi" w:hAnsiTheme="majorBidi" w:cstheme="majorBidi"/>
        </w:rPr>
        <w:t xml:space="preserve">Alan </w:t>
      </w:r>
      <w:proofErr w:type="spellStart"/>
      <w:r w:rsidRPr="003B452C">
        <w:rPr>
          <w:rFonts w:asciiTheme="majorBidi" w:hAnsiTheme="majorBidi" w:cstheme="majorBidi"/>
        </w:rPr>
        <w:t>Dundes</w:t>
      </w:r>
      <w:proofErr w:type="spellEnd"/>
      <w:r w:rsidRPr="003B452C">
        <w:rPr>
          <w:rFonts w:asciiTheme="majorBidi" w:hAnsiTheme="majorBidi" w:cstheme="majorBidi"/>
        </w:rPr>
        <w:t xml:space="preserve"> The Shabbat Elevator and other Sabbath Subterfuges:</w:t>
      </w:r>
      <w:r w:rsidRPr="003B452C">
        <w:rPr>
          <w:rFonts w:asciiTheme="majorBidi" w:eastAsiaTheme="minorHAnsi" w:hAnsiTheme="majorBidi" w:cstheme="majorBidi"/>
          <w:color w:val="1C1C1C"/>
          <w:sz w:val="28"/>
          <w:szCs w:val="28"/>
        </w:rPr>
        <w:t xml:space="preserve"> </w:t>
      </w:r>
    </w:p>
    <w:p w:rsidR="009978C7" w:rsidRPr="003B452C" w:rsidRDefault="009978C7" w:rsidP="009978C7">
      <w:pPr>
        <w:pStyle w:val="NormalPar"/>
        <w:ind w:right="360"/>
        <w:jc w:val="both"/>
        <w:rPr>
          <w:rFonts w:asciiTheme="majorBidi" w:hAnsiTheme="majorBidi" w:cstheme="majorBidi"/>
        </w:rPr>
      </w:pPr>
    </w:p>
    <w:p w:rsidR="009978C7" w:rsidRPr="003B452C" w:rsidRDefault="009978C7" w:rsidP="009978C7">
      <w:pPr>
        <w:pStyle w:val="NormalPar"/>
        <w:numPr>
          <w:ilvl w:val="0"/>
          <w:numId w:val="16"/>
        </w:numPr>
        <w:jc w:val="both"/>
        <w:rPr>
          <w:rFonts w:asciiTheme="majorBidi" w:hAnsiTheme="majorBidi" w:cstheme="majorBidi"/>
        </w:rPr>
      </w:pPr>
      <w:r w:rsidRPr="003B452C">
        <w:rPr>
          <w:rFonts w:asciiTheme="majorBidi" w:hAnsiTheme="majorBidi" w:cstheme="majorBidi"/>
          <w:b/>
        </w:rPr>
        <w:t>The International Date Line – Real or Fiction?</w:t>
      </w:r>
    </w:p>
    <w:p w:rsidR="009978C7" w:rsidRPr="003B452C" w:rsidRDefault="009978C7" w:rsidP="009978C7">
      <w:pPr>
        <w:pStyle w:val="aa"/>
        <w:numPr>
          <w:ilvl w:val="0"/>
          <w:numId w:val="9"/>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D. </w:t>
      </w:r>
      <w:proofErr w:type="spellStart"/>
      <w:r w:rsidRPr="003B452C">
        <w:rPr>
          <w:rFonts w:asciiTheme="majorBidi" w:hAnsiTheme="majorBidi" w:cstheme="majorBidi"/>
          <w:snapToGrid w:val="0"/>
          <w:sz w:val="24"/>
          <w:szCs w:val="24"/>
          <w:lang w:eastAsia="en-US"/>
        </w:rPr>
        <w:t>Pahmer</w:t>
      </w:r>
      <w:proofErr w:type="spellEnd"/>
      <w:r w:rsidRPr="003B452C">
        <w:rPr>
          <w:rFonts w:asciiTheme="majorBidi" w:hAnsiTheme="majorBidi" w:cstheme="majorBidi"/>
          <w:snapToGrid w:val="0"/>
          <w:sz w:val="24"/>
          <w:szCs w:val="24"/>
          <w:lang w:eastAsia="en-US"/>
        </w:rPr>
        <w:t xml:space="preserve">, “The International Date line and Related Issues” </w:t>
      </w:r>
      <w:r w:rsidRPr="003B452C">
        <w:rPr>
          <w:rFonts w:asciiTheme="majorBidi" w:hAnsiTheme="majorBidi" w:cstheme="majorBidi"/>
          <w:snapToGrid w:val="0"/>
          <w:sz w:val="24"/>
          <w:szCs w:val="24"/>
          <w:u w:val="single"/>
          <w:lang w:eastAsia="en-US"/>
        </w:rPr>
        <w:t>RJJ Journal of Halacha and Contemporary Society</w:t>
      </w:r>
      <w:r w:rsidRPr="003B452C">
        <w:rPr>
          <w:rFonts w:asciiTheme="majorBidi" w:hAnsiTheme="majorBidi" w:cstheme="majorBidi"/>
          <w:snapToGrid w:val="0"/>
          <w:sz w:val="24"/>
          <w:szCs w:val="24"/>
          <w:lang w:eastAsia="en-US"/>
        </w:rPr>
        <w:t xml:space="preserve"> (1991) XXI: 60–83</w:t>
      </w:r>
    </w:p>
    <w:p w:rsidR="009978C7" w:rsidRPr="003B452C" w:rsidRDefault="009978C7" w:rsidP="009978C7">
      <w:pPr>
        <w:pStyle w:val="NormalPar"/>
        <w:ind w:right="360"/>
        <w:jc w:val="both"/>
        <w:rPr>
          <w:rFonts w:asciiTheme="majorBidi" w:hAnsiTheme="majorBidi" w:cstheme="majorBidi"/>
        </w:rPr>
      </w:pPr>
      <w:r w:rsidRPr="003B452C">
        <w:rPr>
          <w:rFonts w:asciiTheme="majorBidi" w:hAnsiTheme="majorBidi" w:cstheme="majorBidi"/>
          <w:b/>
          <w:bCs/>
        </w:rPr>
        <w:t>Additional readings:</w:t>
      </w:r>
    </w:p>
    <w:p w:rsidR="009978C7" w:rsidRPr="003B452C" w:rsidRDefault="009978C7" w:rsidP="009978C7">
      <w:pPr>
        <w:pStyle w:val="aa"/>
        <w:numPr>
          <w:ilvl w:val="0"/>
          <w:numId w:val="9"/>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Willie Roth, “The International Date Line and Halacha,”</w:t>
      </w:r>
    </w:p>
    <w:p w:rsidR="009978C7" w:rsidRPr="003B452C" w:rsidRDefault="009978C7" w:rsidP="009978C7">
      <w:pPr>
        <w:autoSpaceDE w:val="0"/>
        <w:autoSpaceDN w:val="0"/>
        <w:bidi w:val="0"/>
        <w:adjustRightInd w:val="0"/>
        <w:ind w:left="720"/>
        <w:jc w:val="both"/>
        <w:rPr>
          <w:rFonts w:asciiTheme="majorBidi" w:hAnsiTheme="majorBidi" w:cstheme="majorBidi"/>
          <w:snapToGrid w:val="0"/>
          <w:u w:val="single"/>
        </w:rPr>
      </w:pPr>
      <w:hyperlink r:id="rId10" w:history="1">
        <w:r w:rsidRPr="003B452C">
          <w:rPr>
            <w:rFonts w:asciiTheme="majorBidi" w:hAnsiTheme="majorBidi" w:cstheme="majorBidi"/>
            <w:snapToGrid w:val="0"/>
          </w:rPr>
          <w:t>http://www.koltorah.org/ravj/The%20International%20Date%20Line%20and%20Halacha.htm</w:t>
        </w:r>
      </w:hyperlink>
    </w:p>
    <w:p w:rsidR="009978C7" w:rsidRDefault="009978C7" w:rsidP="009978C7">
      <w:pPr>
        <w:pStyle w:val="aa"/>
        <w:numPr>
          <w:ilvl w:val="0"/>
          <w:numId w:val="9"/>
        </w:numPr>
        <w:bidi w:val="0"/>
        <w:spacing w:after="200" w:line="276" w:lineRule="auto"/>
        <w:jc w:val="both"/>
        <w:rPr>
          <w:rFonts w:asciiTheme="majorBidi" w:hAnsiTheme="majorBidi" w:cstheme="majorBidi"/>
          <w:color w:val="000000"/>
          <w:sz w:val="24"/>
          <w:szCs w:val="26"/>
        </w:rPr>
      </w:pPr>
      <w:r w:rsidRPr="003B452C">
        <w:rPr>
          <w:rFonts w:asciiTheme="majorBidi" w:hAnsiTheme="majorBidi" w:cstheme="majorBidi"/>
          <w:color w:val="000000"/>
          <w:sz w:val="24"/>
          <w:szCs w:val="26"/>
        </w:rPr>
        <w:t>Edgar Allan Poe, Three Sundays in a Week</w:t>
      </w:r>
    </w:p>
    <w:p w:rsidR="009978C7" w:rsidRPr="001B5D17" w:rsidRDefault="009978C7" w:rsidP="009978C7">
      <w:pPr>
        <w:pStyle w:val="aa"/>
        <w:bidi w:val="0"/>
        <w:spacing w:after="200" w:line="276" w:lineRule="auto"/>
        <w:jc w:val="both"/>
        <w:rPr>
          <w:rFonts w:asciiTheme="majorBidi" w:hAnsiTheme="majorBidi" w:cstheme="majorBidi"/>
          <w:color w:val="000000"/>
          <w:sz w:val="24"/>
          <w:szCs w:val="26"/>
        </w:rPr>
      </w:pPr>
      <w:r w:rsidRPr="001B5D17">
        <w:rPr>
          <w:rFonts w:asciiTheme="majorBidi" w:hAnsiTheme="majorBidi" w:cstheme="majorBidi"/>
          <w:color w:val="000000"/>
          <w:sz w:val="24"/>
          <w:szCs w:val="26"/>
        </w:rPr>
        <w:t xml:space="preserve">(1850) </w:t>
      </w:r>
      <w:hyperlink r:id="rId11" w:history="1">
        <w:r w:rsidRPr="001B5D17">
          <w:rPr>
            <w:rStyle w:val="Hyperlink"/>
            <w:rFonts w:asciiTheme="majorBidi" w:hAnsiTheme="majorBidi" w:cstheme="majorBidi"/>
            <w:sz w:val="24"/>
            <w:szCs w:val="26"/>
          </w:rPr>
          <w:t>http://www.online-literature.com/poe/2131/</w:t>
        </w:r>
      </w:hyperlink>
    </w:p>
    <w:p w:rsidR="009978C7" w:rsidRDefault="009978C7" w:rsidP="009978C7">
      <w:pPr>
        <w:bidi w:val="0"/>
        <w:ind w:left="26"/>
        <w:rPr>
          <w:rFonts w:ascii="Arial" w:hAnsi="Arial" w:cs="Arial"/>
          <w:b/>
          <w:bCs/>
          <w:sz w:val="26"/>
        </w:rPr>
      </w:pPr>
      <w:r w:rsidRPr="002157B8">
        <w:rPr>
          <w:rFonts w:ascii="Arial" w:hAnsi="Arial" w:cs="Arial"/>
          <w:b/>
          <w:bCs/>
          <w:sz w:val="26"/>
        </w:rPr>
        <w:lastRenderedPageBreak/>
        <w:t>Course requirements</w:t>
      </w:r>
      <w:r>
        <w:rPr>
          <w:rFonts w:ascii="Arial" w:hAnsi="Arial" w:cs="Arial"/>
          <w:b/>
          <w:bCs/>
          <w:sz w:val="26"/>
        </w:rPr>
        <w:t xml:space="preserve">: </w:t>
      </w:r>
    </w:p>
    <w:p w:rsidR="009978C7" w:rsidRPr="003B452C" w:rsidRDefault="009978C7" w:rsidP="009978C7">
      <w:pPr>
        <w:pStyle w:val="NormalPar"/>
        <w:jc w:val="both"/>
        <w:rPr>
          <w:rFonts w:asciiTheme="majorBidi" w:hAnsiTheme="majorBidi" w:cstheme="majorBidi"/>
          <w:i/>
        </w:rPr>
      </w:pPr>
      <w:proofErr w:type="gramStart"/>
      <w:r>
        <w:rPr>
          <w:rFonts w:asciiTheme="majorBidi" w:hAnsiTheme="majorBidi" w:cstheme="majorBidi"/>
          <w:i/>
        </w:rPr>
        <w:t>A</w:t>
      </w:r>
      <w:r w:rsidRPr="003B452C">
        <w:rPr>
          <w:rFonts w:asciiTheme="majorBidi" w:hAnsiTheme="majorBidi" w:cstheme="majorBidi"/>
          <w:i/>
        </w:rPr>
        <w:t>ttendance to frontal lecture, preparation, and mastery of basic texts.</w:t>
      </w:r>
      <w:proofErr w:type="gramEnd"/>
      <w:r w:rsidRPr="003B452C">
        <w:rPr>
          <w:rFonts w:asciiTheme="majorBidi" w:hAnsiTheme="majorBidi" w:cstheme="majorBidi"/>
          <w:i/>
        </w:rPr>
        <w:t xml:space="preserve"> There will be a final administered after each semester.</w:t>
      </w:r>
    </w:p>
    <w:p w:rsidR="009978C7" w:rsidRPr="003B452C" w:rsidRDefault="009978C7" w:rsidP="009978C7">
      <w:pPr>
        <w:pStyle w:val="NormalPar"/>
        <w:jc w:val="both"/>
        <w:rPr>
          <w:rFonts w:asciiTheme="majorBidi" w:hAnsiTheme="majorBidi" w:cstheme="majorBidi"/>
          <w:i/>
        </w:rPr>
      </w:pPr>
      <w:proofErr w:type="gramStart"/>
      <w:r w:rsidRPr="003B452C">
        <w:rPr>
          <w:rFonts w:asciiTheme="majorBidi" w:hAnsiTheme="majorBidi" w:cstheme="majorBidi"/>
          <w:i/>
        </w:rPr>
        <w:t>required</w:t>
      </w:r>
      <w:proofErr w:type="gramEnd"/>
      <w:r w:rsidRPr="003B452C">
        <w:rPr>
          <w:rFonts w:asciiTheme="majorBidi" w:hAnsiTheme="majorBidi" w:cstheme="majorBidi"/>
          <w:i/>
        </w:rPr>
        <w:t xml:space="preserve"> material for the exam, all primary texts and commentaries, including material discussed in class.</w:t>
      </w:r>
    </w:p>
    <w:p w:rsidR="009978C7" w:rsidRPr="002157B8" w:rsidRDefault="009978C7" w:rsidP="009978C7">
      <w:pPr>
        <w:bidi w:val="0"/>
        <w:ind w:left="26"/>
        <w:rPr>
          <w:rFonts w:ascii="Arial" w:hAnsi="Arial" w:cs="Arial"/>
          <w:b/>
          <w:bCs/>
          <w:sz w:val="26"/>
          <w:rtl/>
        </w:rPr>
      </w:pPr>
    </w:p>
    <w:p w:rsidR="009978C7" w:rsidRDefault="009978C7" w:rsidP="009978C7">
      <w:pPr>
        <w:bidi w:val="0"/>
        <w:spacing w:line="360" w:lineRule="auto"/>
        <w:ind w:left="26"/>
        <w:rPr>
          <w:rFonts w:ascii="Arial" w:hAnsi="Arial" w:cs="Arial"/>
          <w:b/>
          <w:bCs/>
        </w:rPr>
      </w:pPr>
      <w:r w:rsidRPr="00965AAE">
        <w:rPr>
          <w:rFonts w:ascii="Arial" w:hAnsi="Arial" w:cs="Arial"/>
          <w:b/>
          <w:bCs/>
        </w:rPr>
        <w:t>Grade Components</w:t>
      </w:r>
      <w:r>
        <w:rPr>
          <w:rFonts w:ascii="Arial" w:hAnsi="Arial" w:cs="Arial"/>
          <w:b/>
          <w:bCs/>
        </w:rPr>
        <w:t>:</w:t>
      </w:r>
      <w:r>
        <w:rPr>
          <w:rFonts w:ascii="Arial" w:hAnsi="Arial" w:cs="Arial"/>
          <w:b/>
          <w:bCs/>
        </w:rPr>
        <w:t xml:space="preserve"> </w:t>
      </w:r>
      <w:r w:rsidRPr="00965AAE">
        <w:rPr>
          <w:rFonts w:ascii="Arial" w:hAnsi="Arial" w:cs="Arial"/>
          <w:b/>
          <w:bCs/>
        </w:rPr>
        <w:t xml:space="preserve">Number grade </w:t>
      </w:r>
    </w:p>
    <w:p w:rsidR="009978C7" w:rsidRPr="003B452C" w:rsidRDefault="009978C7" w:rsidP="009978C7">
      <w:pPr>
        <w:pStyle w:val="NormalPar"/>
        <w:jc w:val="both"/>
        <w:rPr>
          <w:rFonts w:asciiTheme="majorBidi" w:hAnsiTheme="majorBidi" w:cstheme="majorBidi"/>
          <w:i/>
        </w:rPr>
      </w:pPr>
      <w:r w:rsidRPr="003B452C">
        <w:rPr>
          <w:rFonts w:asciiTheme="majorBidi" w:hAnsiTheme="majorBidi" w:cstheme="majorBidi"/>
          <w:i/>
        </w:rPr>
        <w:t>30% based on attendance and participation, 70% based on the final exam</w:t>
      </w:r>
    </w:p>
    <w:p w:rsidR="009978C7" w:rsidRDefault="009978C7" w:rsidP="009978C7">
      <w:pPr>
        <w:bidi w:val="0"/>
        <w:spacing w:line="360" w:lineRule="auto"/>
        <w:ind w:left="26"/>
        <w:rPr>
          <w:rFonts w:ascii="Arial" w:hAnsi="Arial" w:cs="Arial"/>
          <w:b/>
          <w:bCs/>
          <w:sz w:val="26"/>
          <w:szCs w:val="26"/>
          <w:rtl/>
        </w:rPr>
      </w:pPr>
    </w:p>
    <w:p w:rsidR="009978C7" w:rsidRPr="009978C7" w:rsidRDefault="009978C7" w:rsidP="009978C7">
      <w:pPr>
        <w:bidi w:val="0"/>
        <w:spacing w:after="200" w:line="276" w:lineRule="auto"/>
        <w:jc w:val="both"/>
        <w:rPr>
          <w:rFonts w:asciiTheme="minorBidi" w:hAnsiTheme="minorBidi" w:cstheme="minorBidi"/>
          <w:color w:val="000000"/>
          <w:szCs w:val="26"/>
        </w:rPr>
      </w:pPr>
      <w:r w:rsidRPr="009978C7">
        <w:rPr>
          <w:rFonts w:asciiTheme="minorBidi" w:hAnsiTheme="minorBidi" w:cstheme="minorBidi"/>
          <w:b/>
          <w:bCs/>
        </w:rPr>
        <w:t>Bibliography</w:t>
      </w:r>
    </w:p>
    <w:p w:rsidR="009978C7" w:rsidRPr="003B452C" w:rsidRDefault="009978C7" w:rsidP="009978C7">
      <w:pPr>
        <w:pStyle w:val="NormalPar"/>
        <w:spacing w:line="276" w:lineRule="auto"/>
        <w:jc w:val="both"/>
        <w:rPr>
          <w:rFonts w:asciiTheme="majorBidi" w:hAnsiTheme="majorBidi" w:cstheme="majorBidi"/>
          <w:u w:val="single"/>
        </w:rPr>
      </w:pP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Amsel</w:t>
      </w:r>
      <w:proofErr w:type="spellEnd"/>
      <w:r w:rsidRPr="003B452C">
        <w:rPr>
          <w:rFonts w:asciiTheme="majorBidi" w:hAnsiTheme="majorBidi" w:cstheme="majorBidi"/>
        </w:rPr>
        <w:t xml:space="preserve">, Norman, </w:t>
      </w:r>
      <w:proofErr w:type="gramStart"/>
      <w:r w:rsidRPr="003B452C">
        <w:rPr>
          <w:rFonts w:asciiTheme="majorBidi" w:hAnsiTheme="majorBidi" w:cstheme="majorBidi"/>
          <w:u w:val="single"/>
        </w:rPr>
        <w:t>The</w:t>
      </w:r>
      <w:proofErr w:type="gramEnd"/>
      <w:r w:rsidRPr="003B452C">
        <w:rPr>
          <w:rFonts w:asciiTheme="majorBidi" w:hAnsiTheme="majorBidi" w:cstheme="majorBidi"/>
          <w:u w:val="single"/>
        </w:rPr>
        <w:t xml:space="preserve"> Jewish Encyclopedia of Moral and Ethical Issues</w:t>
      </w:r>
      <w:r w:rsidRPr="003B452C">
        <w:rPr>
          <w:rFonts w:asciiTheme="majorBidi" w:hAnsiTheme="majorBidi" w:cstheme="majorBidi"/>
        </w:rPr>
        <w:t xml:space="preserve"> (1994: Aronson).</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J. David, </w:t>
      </w:r>
      <w:r w:rsidRPr="003B452C">
        <w:rPr>
          <w:rFonts w:asciiTheme="majorBidi" w:hAnsiTheme="majorBidi" w:cstheme="majorBidi"/>
          <w:u w:val="single"/>
        </w:rPr>
        <w:t xml:space="preserve">Contemporary Halakhic Problems, </w:t>
      </w:r>
      <w:r w:rsidRPr="003B452C">
        <w:rPr>
          <w:rFonts w:asciiTheme="majorBidi" w:hAnsiTheme="majorBidi" w:cstheme="majorBidi"/>
        </w:rPr>
        <w:t xml:space="preserve">Volumes 1-5 (1983: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rsidR="009978C7" w:rsidRPr="005551BF" w:rsidRDefault="009978C7" w:rsidP="009978C7">
      <w:pPr>
        <w:pStyle w:val="aa"/>
        <w:numPr>
          <w:ilvl w:val="0"/>
          <w:numId w:val="9"/>
        </w:numPr>
        <w:bidi w:val="0"/>
        <w:spacing w:line="276" w:lineRule="auto"/>
        <w:jc w:val="both"/>
        <w:rPr>
          <w:rFonts w:asciiTheme="majorBidi" w:hAnsiTheme="majorBidi" w:cstheme="majorBidi"/>
          <w:snapToGrid w:val="0"/>
          <w:sz w:val="24"/>
          <w:szCs w:val="24"/>
          <w:lang w:eastAsia="en-US"/>
        </w:rPr>
      </w:pPr>
      <w:proofErr w:type="spellStart"/>
      <w:r w:rsidRPr="005551BF">
        <w:rPr>
          <w:rFonts w:asciiTheme="majorBidi" w:hAnsiTheme="majorBidi" w:cstheme="majorBidi"/>
          <w:snapToGrid w:val="0"/>
          <w:sz w:val="24"/>
          <w:szCs w:val="24"/>
          <w:lang w:eastAsia="en-US"/>
        </w:rPr>
        <w:t>Blidstein</w:t>
      </w:r>
      <w:proofErr w:type="spellEnd"/>
      <w:r w:rsidRPr="005551BF">
        <w:rPr>
          <w:rFonts w:asciiTheme="majorBidi" w:hAnsiTheme="majorBidi" w:cstheme="majorBidi"/>
          <w:snapToGrid w:val="0"/>
          <w:sz w:val="24"/>
          <w:szCs w:val="24"/>
          <w:lang w:eastAsia="en-US"/>
        </w:rPr>
        <w:t xml:space="preserve">, Gerald J. “The redemption of captives in halakhic tradition: problems and policy” Organizing Rescue; National Jewish Solidarity in the Modern Period. Ed. by Selwyn </w:t>
      </w:r>
      <w:proofErr w:type="spellStart"/>
      <w:r w:rsidRPr="005551BF">
        <w:rPr>
          <w:rFonts w:asciiTheme="majorBidi" w:hAnsiTheme="majorBidi" w:cstheme="majorBidi"/>
          <w:snapToGrid w:val="0"/>
          <w:sz w:val="24"/>
          <w:szCs w:val="24"/>
          <w:lang w:eastAsia="en-US"/>
        </w:rPr>
        <w:t>Ilan</w:t>
      </w:r>
      <w:proofErr w:type="spellEnd"/>
      <w:r w:rsidRPr="005551BF">
        <w:rPr>
          <w:rFonts w:asciiTheme="majorBidi" w:hAnsiTheme="majorBidi" w:cstheme="majorBidi"/>
          <w:snapToGrid w:val="0"/>
          <w:sz w:val="24"/>
          <w:szCs w:val="24"/>
          <w:lang w:eastAsia="en-US"/>
        </w:rPr>
        <w:t xml:space="preserve"> </w:t>
      </w:r>
      <w:proofErr w:type="spellStart"/>
      <w:r w:rsidRPr="005551BF">
        <w:rPr>
          <w:rFonts w:asciiTheme="majorBidi" w:hAnsiTheme="majorBidi" w:cstheme="majorBidi"/>
          <w:snapToGrid w:val="0"/>
          <w:sz w:val="24"/>
          <w:szCs w:val="24"/>
          <w:lang w:eastAsia="en-US"/>
        </w:rPr>
        <w:t>Troen</w:t>
      </w:r>
      <w:proofErr w:type="spellEnd"/>
      <w:r w:rsidRPr="005551BF">
        <w:rPr>
          <w:rFonts w:asciiTheme="majorBidi" w:hAnsiTheme="majorBidi" w:cstheme="majorBidi"/>
          <w:snapToGrid w:val="0"/>
          <w:sz w:val="24"/>
          <w:szCs w:val="24"/>
          <w:lang w:eastAsia="en-US"/>
        </w:rPr>
        <w:t xml:space="preserve"> and Benjamin </w:t>
      </w:r>
      <w:proofErr w:type="spellStart"/>
      <w:r w:rsidRPr="005551BF">
        <w:rPr>
          <w:rFonts w:asciiTheme="majorBidi" w:hAnsiTheme="majorBidi" w:cstheme="majorBidi"/>
          <w:snapToGrid w:val="0"/>
          <w:sz w:val="24"/>
          <w:szCs w:val="24"/>
          <w:lang w:eastAsia="en-US"/>
        </w:rPr>
        <w:t>Pinkus</w:t>
      </w:r>
      <w:proofErr w:type="spellEnd"/>
      <w:r w:rsidRPr="005551BF">
        <w:rPr>
          <w:rFonts w:asciiTheme="majorBidi" w:hAnsiTheme="majorBidi" w:cstheme="majorBidi"/>
          <w:snapToGrid w:val="0"/>
          <w:sz w:val="24"/>
          <w:szCs w:val="24"/>
          <w:lang w:eastAsia="en-US"/>
        </w:rPr>
        <w:t>. London: Frank Cass, 1992 pages, 20-31</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Broyde</w:t>
      </w:r>
      <w:proofErr w:type="spellEnd"/>
      <w:r w:rsidRPr="003B452C">
        <w:rPr>
          <w:rFonts w:asciiTheme="majorBidi" w:hAnsiTheme="majorBidi" w:cstheme="majorBidi"/>
        </w:rPr>
        <w:t xml:space="preserve">, Michael, </w:t>
      </w:r>
      <w:r w:rsidRPr="003B452C">
        <w:rPr>
          <w:rFonts w:asciiTheme="majorBidi" w:hAnsiTheme="majorBidi" w:cstheme="majorBidi"/>
          <w:u w:val="single"/>
        </w:rPr>
        <w:t>Jews, Public Policy and Civil Rights: A Religious Jewish Perspective</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Dewey, J. “The Historic Background of Corporate Legal Personality,” </w:t>
      </w:r>
      <w:r w:rsidRPr="003B452C">
        <w:rPr>
          <w:rFonts w:asciiTheme="majorBidi" w:hAnsiTheme="majorBidi" w:cstheme="majorBidi"/>
          <w:u w:val="single"/>
        </w:rPr>
        <w:t>Yale Law Journal</w:t>
      </w:r>
      <w:r w:rsidRPr="003B452C">
        <w:rPr>
          <w:rFonts w:asciiTheme="majorBidi" w:hAnsiTheme="majorBidi" w:cstheme="majorBidi"/>
        </w:rPr>
        <w:t>, Vol. XXXV, April 1926, pages 655-673.</w:t>
      </w:r>
    </w:p>
    <w:p w:rsidR="009978C7" w:rsidRPr="003B452C" w:rsidRDefault="009978C7" w:rsidP="009978C7">
      <w:pPr>
        <w:pStyle w:val="NormalWeb"/>
        <w:numPr>
          <w:ilvl w:val="0"/>
          <w:numId w:val="9"/>
        </w:numPr>
        <w:jc w:val="both"/>
        <w:rPr>
          <w:rFonts w:asciiTheme="majorBidi" w:hAnsiTheme="majorBidi" w:cstheme="majorBidi"/>
          <w:snapToGrid w:val="0"/>
        </w:rPr>
      </w:pPr>
      <w:proofErr w:type="spellStart"/>
      <w:r w:rsidRPr="003B452C">
        <w:rPr>
          <w:rFonts w:asciiTheme="majorBidi" w:hAnsiTheme="majorBidi" w:cstheme="majorBidi"/>
          <w:snapToGrid w:val="0"/>
        </w:rPr>
        <w:t>Dratch</w:t>
      </w:r>
      <w:proofErr w:type="spellEnd"/>
      <w:r w:rsidRPr="003B452C">
        <w:rPr>
          <w:rFonts w:asciiTheme="majorBidi" w:hAnsiTheme="majorBidi" w:cstheme="majorBidi"/>
          <w:snapToGrid w:val="0"/>
        </w:rPr>
        <w:t xml:space="preserve">, M, “Honoring Abusive Parents,” </w:t>
      </w:r>
      <w:proofErr w:type="spellStart"/>
      <w:r w:rsidRPr="003B452C">
        <w:rPr>
          <w:rFonts w:asciiTheme="majorBidi" w:hAnsiTheme="majorBidi" w:cstheme="majorBidi"/>
          <w:snapToGrid w:val="0"/>
        </w:rPr>
        <w:t>Hakira</w:t>
      </w:r>
      <w:proofErr w:type="spellEnd"/>
      <w:r w:rsidRPr="003B452C">
        <w:rPr>
          <w:rFonts w:asciiTheme="majorBidi" w:hAnsiTheme="majorBidi" w:cstheme="majorBidi"/>
          <w:snapToGrid w:val="0"/>
        </w:rPr>
        <w:t xml:space="preserve"> 12 (Fall 2011), pp. 105-119. </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Feldman, David M., </w:t>
      </w:r>
      <w:r w:rsidRPr="003B452C">
        <w:rPr>
          <w:rFonts w:asciiTheme="majorBidi" w:hAnsiTheme="majorBidi" w:cstheme="majorBidi"/>
          <w:u w:val="single"/>
        </w:rPr>
        <w:t>Marital Relations, Birth Control, and Abortion in Jewish Law</w:t>
      </w:r>
      <w:r w:rsidRPr="003B452C">
        <w:rPr>
          <w:rFonts w:asciiTheme="majorBidi" w:hAnsiTheme="majorBidi" w:cstheme="majorBidi"/>
        </w:rPr>
        <w:t xml:space="preserve"> (1974: </w:t>
      </w:r>
      <w:proofErr w:type="spellStart"/>
      <w:r w:rsidRPr="003B452C">
        <w:rPr>
          <w:rFonts w:asciiTheme="majorBidi" w:hAnsiTheme="majorBidi" w:cstheme="majorBidi"/>
        </w:rPr>
        <w:t>Schocken</w:t>
      </w:r>
      <w:proofErr w:type="spellEnd"/>
      <w:r w:rsidRPr="003B452C">
        <w:rPr>
          <w:rFonts w:asciiTheme="majorBidi" w:hAnsiTheme="majorBidi" w:cstheme="majorBidi"/>
        </w:rPr>
        <w:t xml:space="preserve"> Books). </w:t>
      </w:r>
    </w:p>
    <w:p w:rsidR="009978C7" w:rsidRPr="003B452C" w:rsidRDefault="009978C7" w:rsidP="009978C7">
      <w:pPr>
        <w:pStyle w:val="NormalPar"/>
        <w:numPr>
          <w:ilvl w:val="0"/>
          <w:numId w:val="9"/>
        </w:numPr>
        <w:ind w:right="360"/>
        <w:jc w:val="both"/>
        <w:rPr>
          <w:rFonts w:asciiTheme="majorBidi" w:hAnsiTheme="majorBidi" w:cstheme="majorBidi"/>
        </w:rPr>
      </w:pPr>
      <w:proofErr w:type="spellStart"/>
      <w:r w:rsidRPr="003B452C">
        <w:rPr>
          <w:rFonts w:asciiTheme="majorBidi" w:hAnsiTheme="majorBidi" w:cstheme="majorBidi"/>
        </w:rPr>
        <w:t>Dundes</w:t>
      </w:r>
      <w:proofErr w:type="spellEnd"/>
      <w:r w:rsidRPr="003B452C">
        <w:rPr>
          <w:rFonts w:asciiTheme="majorBidi" w:hAnsiTheme="majorBidi" w:cstheme="majorBidi"/>
        </w:rPr>
        <w:t xml:space="preserve">, Alan, </w:t>
      </w:r>
      <w:r w:rsidRPr="003B452C">
        <w:rPr>
          <w:rFonts w:asciiTheme="majorBidi" w:hAnsiTheme="majorBidi" w:cstheme="majorBidi"/>
          <w:u w:val="single"/>
        </w:rPr>
        <w:t>The Shabbat Elevator and other Sabbath Subterfuges</w:t>
      </w:r>
      <w:r w:rsidRPr="003B452C">
        <w:rPr>
          <w:rFonts w:asciiTheme="majorBidi" w:hAnsiTheme="majorBidi" w:cstheme="majorBidi"/>
        </w:rPr>
        <w:t xml:space="preserve"> (2002 Rowman &amp; Littlefield)</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 “From Demonic Deviant to Drowning Brother: Reform Judaism in the Eyes of Orthodoxy (1983-2007)," </w:t>
      </w:r>
      <w:r w:rsidRPr="003B452C">
        <w:rPr>
          <w:rFonts w:asciiTheme="majorBidi" w:hAnsiTheme="majorBidi" w:cstheme="majorBidi"/>
          <w:u w:val="single"/>
        </w:rPr>
        <w:t>Jewish Social Studies</w:t>
      </w:r>
      <w:r w:rsidRPr="003B452C">
        <w:rPr>
          <w:rFonts w:asciiTheme="majorBidi" w:hAnsiTheme="majorBidi" w:cstheme="majorBidi"/>
        </w:rPr>
        <w:t xml:space="preserve"> 15, 3 (Spring/Summer 2009), 56-88.</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 (2012) “Ashes to Outcasts: Cremation, Jewish Law, and Identity in Early Twentieth-Century Germany,” </w:t>
      </w:r>
      <w:r w:rsidRPr="003B452C">
        <w:rPr>
          <w:rFonts w:asciiTheme="majorBidi" w:hAnsiTheme="majorBidi" w:cstheme="majorBidi"/>
          <w:u w:val="single"/>
        </w:rPr>
        <w:t>AJS Review</w:t>
      </w:r>
      <w:r w:rsidRPr="003B452C">
        <w:rPr>
          <w:rFonts w:asciiTheme="majorBidi" w:hAnsiTheme="majorBidi" w:cstheme="majorBidi"/>
        </w:rPr>
        <w:t>, 36(1), pp. 71–102.</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Frimer</w:t>
      </w:r>
      <w:proofErr w:type="spellEnd"/>
      <w:r w:rsidRPr="003B452C">
        <w:rPr>
          <w:rFonts w:asciiTheme="majorBidi" w:hAnsiTheme="majorBidi" w:cstheme="majorBidi"/>
        </w:rPr>
        <w:t xml:space="preserve"> A. A., "Review Essay: Insights into Mourning. A Review of Dr. Joel B. </w:t>
      </w:r>
      <w:proofErr w:type="spellStart"/>
      <w:r w:rsidRPr="003B452C">
        <w:rPr>
          <w:rFonts w:asciiTheme="majorBidi" w:hAnsiTheme="majorBidi" w:cstheme="majorBidi"/>
        </w:rPr>
        <w:t>Wolowelsky's</w:t>
      </w:r>
      <w:proofErr w:type="spellEnd"/>
      <w:r w:rsidRPr="003B452C">
        <w:rPr>
          <w:rFonts w:asciiTheme="majorBidi" w:hAnsiTheme="majorBidi" w:cstheme="majorBidi"/>
        </w:rPr>
        <w:t xml:space="preserve"> The Mind of the Mourner: Individual and Community in Jewish Mourning," Tradition, 44:4 (Winter 2011), pp. 41-46. </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Govind</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Persad</w:t>
      </w:r>
      <w:proofErr w:type="spellEnd"/>
      <w:r w:rsidRPr="003B452C">
        <w:rPr>
          <w:rFonts w:asciiTheme="majorBidi" w:hAnsiTheme="majorBidi" w:cstheme="majorBidi"/>
        </w:rPr>
        <w:t xml:space="preserve">, Alan Wertheimer, Ezekiel J Emanuel, “Principles for Allocation of Scarce Medical Interventions,” </w:t>
      </w:r>
      <w:r w:rsidRPr="003B452C">
        <w:rPr>
          <w:rFonts w:asciiTheme="majorBidi" w:hAnsiTheme="majorBidi" w:cstheme="majorBidi"/>
          <w:u w:val="single"/>
        </w:rPr>
        <w:t>The Lancet</w:t>
      </w:r>
      <w:r w:rsidRPr="003B452C">
        <w:rPr>
          <w:rFonts w:asciiTheme="majorBidi" w:hAnsiTheme="majorBidi" w:cstheme="majorBidi"/>
        </w:rPr>
        <w:t>, Department of Ethics, www.thelancet.com</w:t>
      </w:r>
      <w:proofErr w:type="gramStart"/>
      <w:r w:rsidRPr="003B452C">
        <w:rPr>
          <w:rFonts w:asciiTheme="majorBidi" w:hAnsiTheme="majorBidi" w:cstheme="majorBidi"/>
        </w:rPr>
        <w:t>  Vol</w:t>
      </w:r>
      <w:proofErr w:type="gramEnd"/>
      <w:r w:rsidRPr="003B452C">
        <w:rPr>
          <w:rFonts w:asciiTheme="majorBidi" w:hAnsiTheme="majorBidi" w:cstheme="majorBidi"/>
        </w:rPr>
        <w:t xml:space="preserve"> 373 January 31, 2009.</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Herring, B.,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rsidR="009978C7" w:rsidRPr="003B452C" w:rsidRDefault="009978C7" w:rsidP="009978C7">
      <w:pPr>
        <w:pStyle w:val="NormalPar"/>
        <w:numPr>
          <w:ilvl w:val="0"/>
          <w:numId w:val="9"/>
        </w:numPr>
        <w:spacing w:line="276" w:lineRule="auto"/>
        <w:jc w:val="both"/>
        <w:rPr>
          <w:rFonts w:asciiTheme="majorBidi" w:hAnsiTheme="majorBidi" w:cstheme="majorBidi"/>
        </w:rPr>
      </w:pPr>
      <w:hyperlink r:id="rId12" w:history="1">
        <w:r w:rsidRPr="003B452C">
          <w:rPr>
            <w:rFonts w:asciiTheme="majorBidi" w:hAnsiTheme="majorBidi" w:cstheme="majorBidi"/>
          </w:rPr>
          <w:t>http://www.jlaw.com/Articles/jewspublic.html</w:t>
        </w:r>
      </w:hyperlink>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lastRenderedPageBreak/>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Part 2” </w:t>
      </w:r>
      <w:hyperlink r:id="rId13" w:history="1">
        <w:r w:rsidRPr="003B452C">
          <w:rPr>
            <w:rFonts w:asciiTheme="majorBidi" w:hAnsiTheme="majorBidi" w:cstheme="majorBidi"/>
          </w:rPr>
          <w:t>http://www.koltorah.org/ravj/14-18%20Cosmetic%20Surgery%20-%20A%20Review%20of%20Four%20Classic%20Teshuvot%202.htm</w:t>
        </w:r>
      </w:hyperlink>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 Part 1” </w:t>
      </w:r>
      <w:hyperlink r:id="rId14" w:history="1">
        <w:r w:rsidRPr="003B452C">
          <w:rPr>
            <w:rFonts w:asciiTheme="majorBidi" w:hAnsiTheme="majorBidi" w:cstheme="majorBidi"/>
          </w:rPr>
          <w:t>http://www.koltorah.org/ravj/14-17%20Cosmetic%20Surgery%20-%20A%20Review%20of%20Four%20Classic%20Teshuvot%201.htm</w:t>
        </w:r>
      </w:hyperlink>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Kahn, Ari, </w:t>
      </w:r>
      <w:r w:rsidRPr="003B452C">
        <w:rPr>
          <w:rFonts w:asciiTheme="majorBidi" w:hAnsiTheme="majorBidi" w:cstheme="majorBidi"/>
          <w:u w:val="single"/>
        </w:rPr>
        <w:t>Emanations</w:t>
      </w:r>
      <w:r w:rsidRPr="003B452C">
        <w:rPr>
          <w:rFonts w:asciiTheme="majorBidi" w:hAnsiTheme="majorBidi" w:cstheme="majorBidi"/>
        </w:rPr>
        <w:t xml:space="preserve"> (2002 Targum Press)</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Katz, Jacob, “Exclusiveness and Tolerance,” </w:t>
      </w:r>
      <w:r w:rsidRPr="003B452C">
        <w:rPr>
          <w:rFonts w:asciiTheme="majorBidi" w:hAnsiTheme="majorBidi" w:cstheme="majorBidi"/>
          <w:u w:val="single"/>
        </w:rPr>
        <w:t>Studies in Jewish Gentile Relations in Medieval and Modern Times</w:t>
      </w:r>
      <w:r w:rsidRPr="003B452C">
        <w:rPr>
          <w:rFonts w:asciiTheme="majorBidi" w:hAnsiTheme="majorBidi" w:cstheme="majorBidi"/>
        </w:rPr>
        <w:t xml:space="preserve"> (1961: Oxford University Press). </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Mousavi, S. (2010), “The Ethics of Aesthetic Surgery.” </w:t>
      </w:r>
      <w:r w:rsidRPr="003B452C">
        <w:rPr>
          <w:rFonts w:asciiTheme="majorBidi" w:hAnsiTheme="majorBidi" w:cstheme="majorBidi"/>
          <w:u w:val="single"/>
        </w:rPr>
        <w:t>Journal of Cutaneous and Aesthetic Surgery</w:t>
      </w:r>
      <w:r w:rsidRPr="003B452C">
        <w:rPr>
          <w:rFonts w:asciiTheme="majorBidi" w:hAnsiTheme="majorBidi" w:cstheme="majorBidi"/>
        </w:rPr>
        <w:t xml:space="preserve">, 3(1), 38–40. </w:t>
      </w:r>
      <w:hyperlink r:id="rId15" w:history="1">
        <w:r w:rsidRPr="003B452C">
          <w:rPr>
            <w:rFonts w:asciiTheme="majorBidi" w:hAnsiTheme="majorBidi" w:cstheme="majorBidi"/>
          </w:rPr>
          <w:t>http://doi.org/10.4103/0974-2077.63396</w:t>
        </w:r>
      </w:hyperlink>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Newman, J., </w:t>
      </w:r>
      <w:proofErr w:type="gramStart"/>
      <w:r w:rsidRPr="003B452C">
        <w:rPr>
          <w:rFonts w:asciiTheme="majorBidi" w:hAnsiTheme="majorBidi" w:cstheme="majorBidi"/>
          <w:u w:val="single"/>
        </w:rPr>
        <w:t>The</w:t>
      </w:r>
      <w:proofErr w:type="gramEnd"/>
      <w:r w:rsidRPr="003B452C">
        <w:rPr>
          <w:rFonts w:asciiTheme="majorBidi" w:hAnsiTheme="majorBidi" w:cstheme="majorBidi"/>
          <w:u w:val="single"/>
        </w:rPr>
        <w:t xml:space="preserve"> Dimension of Jewish Ethics</w:t>
      </w:r>
      <w:r w:rsidRPr="003B452C">
        <w:rPr>
          <w:rFonts w:asciiTheme="majorBidi" w:hAnsiTheme="majorBidi" w:cstheme="majorBidi"/>
        </w:rPr>
        <w:t xml:space="preserve"> (1987: Council of Young Israel Rabbis).</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szCs w:val="26"/>
        </w:rPr>
        <w:t>Rozen</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Yisrael</w:t>
      </w:r>
      <w:proofErr w:type="spellEnd"/>
      <w:r w:rsidRPr="003B452C">
        <w:rPr>
          <w:rFonts w:asciiTheme="majorBidi" w:hAnsiTheme="majorBidi" w:cstheme="majorBidi"/>
          <w:szCs w:val="26"/>
        </w:rPr>
        <w:t xml:space="preserve"> “The Shabbat Elevator” The </w:t>
      </w:r>
      <w:proofErr w:type="spellStart"/>
      <w:r w:rsidRPr="003B452C">
        <w:rPr>
          <w:rFonts w:asciiTheme="majorBidi" w:hAnsiTheme="majorBidi" w:cstheme="majorBidi"/>
          <w:szCs w:val="26"/>
        </w:rPr>
        <w:t>Tzomet</w:t>
      </w:r>
      <w:proofErr w:type="spellEnd"/>
      <w:r w:rsidRPr="003B452C">
        <w:rPr>
          <w:rFonts w:asciiTheme="majorBidi" w:hAnsiTheme="majorBidi" w:cstheme="majorBidi"/>
          <w:szCs w:val="26"/>
        </w:rPr>
        <w:t xml:space="preserve"> Institute (found on website no other bibliographic information) </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http://www.zomet.org.il/eng/?CategoryID=198&amp;ArticleID=286</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Schachter</w:t>
      </w:r>
      <w:proofErr w:type="spellEnd"/>
      <w:r w:rsidRPr="003B452C">
        <w:rPr>
          <w:rFonts w:asciiTheme="majorBidi" w:hAnsiTheme="majorBidi" w:cstheme="majorBidi"/>
        </w:rPr>
        <w:t xml:space="preserve">, Jacob J.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Shatz</w:t>
      </w:r>
      <w:proofErr w:type="spellEnd"/>
      <w:r w:rsidRPr="003B452C">
        <w:rPr>
          <w:rFonts w:asciiTheme="majorBidi" w:hAnsiTheme="majorBidi" w:cstheme="majorBidi"/>
        </w:rPr>
        <w:t xml:space="preserve">, Waxman, &amp; </w:t>
      </w:r>
      <w:proofErr w:type="spellStart"/>
      <w:r w:rsidRPr="003B452C">
        <w:rPr>
          <w:rFonts w:asciiTheme="majorBidi" w:hAnsiTheme="majorBidi" w:cstheme="majorBidi"/>
        </w:rPr>
        <w:t>Diament</w:t>
      </w:r>
      <w:proofErr w:type="spellEnd"/>
      <w:r w:rsidRPr="003B452C">
        <w:rPr>
          <w:rFonts w:asciiTheme="majorBidi" w:hAnsiTheme="majorBidi" w:cstheme="majorBidi"/>
        </w:rPr>
        <w:t xml:space="preserve"> (eds.),</w:t>
      </w:r>
      <w:r w:rsidRPr="003B452C">
        <w:rPr>
          <w:rFonts w:asciiTheme="majorBidi" w:hAnsiTheme="majorBidi" w:cstheme="majorBidi"/>
          <w:u w:val="single"/>
        </w:rPr>
        <w:t xml:space="preserve"> </w:t>
      </w:r>
      <w:proofErr w:type="spellStart"/>
      <w:r w:rsidRPr="003B452C">
        <w:rPr>
          <w:rFonts w:asciiTheme="majorBidi" w:hAnsiTheme="majorBidi" w:cstheme="majorBidi"/>
          <w:i/>
          <w:iCs/>
          <w:u w:val="single"/>
        </w:rPr>
        <w:t>Tikkun</w:t>
      </w:r>
      <w:proofErr w:type="spellEnd"/>
      <w:r w:rsidRPr="003B452C">
        <w:rPr>
          <w:rFonts w:asciiTheme="majorBidi" w:hAnsiTheme="majorBidi" w:cstheme="majorBidi"/>
          <w:i/>
          <w:iCs/>
          <w:u w:val="single"/>
        </w:rPr>
        <w:t xml:space="preserve"> Olam</w:t>
      </w:r>
      <w:r w:rsidRPr="003B452C">
        <w:rPr>
          <w:rFonts w:asciiTheme="majorBidi" w:hAnsiTheme="majorBidi" w:cstheme="majorBidi"/>
          <w:u w:val="single"/>
        </w:rPr>
        <w:t>: Social Responsibility in Jewish Thought and Law</w:t>
      </w:r>
      <w:r w:rsidRPr="003B452C">
        <w:rPr>
          <w:rFonts w:asciiTheme="majorBidi" w:hAnsiTheme="majorBidi" w:cstheme="majorBidi"/>
        </w:rPr>
        <w:t xml:space="preserve"> (1997: Jason Aronson).</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Soloveitchik</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Haym</w:t>
      </w:r>
      <w:proofErr w:type="spellEnd"/>
      <w:r w:rsidRPr="003B452C">
        <w:rPr>
          <w:rFonts w:asciiTheme="majorBidi" w:hAnsiTheme="majorBidi" w:cstheme="majorBidi"/>
        </w:rPr>
        <w:t xml:space="preserve">, </w:t>
      </w:r>
      <w:r w:rsidRPr="003B452C">
        <w:rPr>
          <w:rFonts w:asciiTheme="majorBidi" w:hAnsiTheme="majorBidi" w:cstheme="majorBidi"/>
          <w:u w:val="single"/>
        </w:rPr>
        <w:t>Collected Essays, Volume 2</w:t>
      </w:r>
      <w:r w:rsidRPr="003B452C">
        <w:rPr>
          <w:rFonts w:asciiTheme="majorBidi" w:hAnsiTheme="majorBidi" w:cstheme="majorBidi"/>
        </w:rPr>
        <w:t xml:space="preserve"> (2014: The Littman Library of Jewish Civilization, Oxford). </w:t>
      </w:r>
    </w:p>
    <w:p w:rsidR="009978C7" w:rsidRPr="003B452C" w:rsidRDefault="009978C7" w:rsidP="009978C7">
      <w:pPr>
        <w:pStyle w:val="NormalWeb"/>
        <w:numPr>
          <w:ilvl w:val="0"/>
          <w:numId w:val="9"/>
        </w:numPr>
        <w:jc w:val="both"/>
        <w:rPr>
          <w:rFonts w:asciiTheme="majorBidi" w:hAnsiTheme="majorBidi" w:cstheme="majorBidi"/>
          <w:snapToGrid w:val="0"/>
        </w:rPr>
      </w:pPr>
      <w:proofErr w:type="spellStart"/>
      <w:r w:rsidRPr="003B452C">
        <w:rPr>
          <w:rFonts w:asciiTheme="majorBidi" w:hAnsiTheme="majorBidi" w:cstheme="majorBidi"/>
          <w:snapToGrid w:val="0"/>
        </w:rPr>
        <w:t>Sorotzkin</w:t>
      </w:r>
      <w:proofErr w:type="spellEnd"/>
      <w:r w:rsidRPr="003B452C">
        <w:rPr>
          <w:rFonts w:asciiTheme="majorBidi" w:hAnsiTheme="majorBidi" w:cstheme="majorBidi"/>
          <w:snapToGrid w:val="0"/>
        </w:rPr>
        <w:t xml:space="preserve">, B, “Honoring Parents Who Are Abusive,” Parts 1-3, The International Network of Orthodox Mental Health Professionals - NEFESH News (2004), note 10 therein; available online at: http://www.drsorotzkin.com/ honoring_abusive_parents.html. </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Spiro T, Lee E.O., Emanuel, E.J., “Price and Utilization: Why We Must Target Both to Curb Health Care Costs,” </w:t>
      </w:r>
      <w:r w:rsidRPr="003B452C">
        <w:rPr>
          <w:rFonts w:asciiTheme="majorBidi" w:hAnsiTheme="majorBidi" w:cstheme="majorBidi"/>
          <w:u w:val="single"/>
        </w:rPr>
        <w:t>Annals of Internal Medicine</w:t>
      </w:r>
      <w:r w:rsidRPr="003B452C">
        <w:rPr>
          <w:rFonts w:asciiTheme="majorBidi" w:hAnsiTheme="majorBidi" w:cstheme="majorBidi"/>
        </w:rPr>
        <w:t xml:space="preserve"> 2012</w:t>
      </w:r>
      <w:proofErr w:type="gramStart"/>
      <w:r w:rsidRPr="003B452C">
        <w:rPr>
          <w:rFonts w:asciiTheme="majorBidi" w:hAnsiTheme="majorBidi" w:cstheme="majorBidi"/>
        </w:rPr>
        <w:t>;157:586</w:t>
      </w:r>
      <w:proofErr w:type="gramEnd"/>
      <w:r w:rsidRPr="003B452C">
        <w:rPr>
          <w:rFonts w:asciiTheme="majorBidi" w:hAnsiTheme="majorBidi" w:cstheme="majorBidi"/>
        </w:rPr>
        <w:t>-590.</w:t>
      </w:r>
    </w:p>
    <w:p w:rsidR="009978C7" w:rsidRPr="003B452C" w:rsidRDefault="009978C7" w:rsidP="009978C7">
      <w:pPr>
        <w:pStyle w:val="NormalPar"/>
        <w:numPr>
          <w:ilvl w:val="0"/>
          <w:numId w:val="9"/>
        </w:numPr>
        <w:spacing w:line="276" w:lineRule="auto"/>
        <w:jc w:val="both"/>
        <w:rPr>
          <w:rFonts w:asciiTheme="majorBidi" w:hAnsiTheme="majorBidi" w:cstheme="majorBidi"/>
        </w:rPr>
      </w:pPr>
      <w:r w:rsidRPr="003B452C">
        <w:rPr>
          <w:rFonts w:asciiTheme="majorBidi" w:hAnsiTheme="majorBidi" w:cstheme="majorBidi"/>
        </w:rPr>
        <w:t xml:space="preserve">Steinberg, Avraham, “Allocation of Scarce Resources,” </w:t>
      </w:r>
      <w:r w:rsidRPr="003B452C">
        <w:rPr>
          <w:rFonts w:asciiTheme="majorBidi" w:hAnsiTheme="majorBidi" w:cstheme="majorBidi"/>
          <w:u w:val="single"/>
        </w:rPr>
        <w:t>ASSIA – Jewish Medical Ethics</w:t>
      </w:r>
      <w:r w:rsidRPr="003B452C">
        <w:rPr>
          <w:rFonts w:asciiTheme="majorBidi" w:hAnsiTheme="majorBidi" w:cstheme="majorBidi"/>
        </w:rPr>
        <w:t>, Vol. II, No. 2, May 1995, pp. 14-21.</w:t>
      </w:r>
      <w:hyperlink r:id="rId16" w:history="1">
        <w:r w:rsidRPr="003B452C">
          <w:rPr>
            <w:rFonts w:asciiTheme="majorBidi" w:hAnsiTheme="majorBidi" w:cstheme="majorBidi"/>
          </w:rPr>
          <w:t>http://98.131.138.124/articles/JME/JMEB2/JMEB2.24.asp#</w:t>
        </w:r>
      </w:hyperlink>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Tendler</w:t>
      </w:r>
      <w:proofErr w:type="spellEnd"/>
      <w:r w:rsidRPr="003B452C">
        <w:rPr>
          <w:rFonts w:asciiTheme="majorBidi" w:hAnsiTheme="majorBidi" w:cstheme="majorBidi"/>
        </w:rPr>
        <w:t xml:space="preserve">, M.D., “So One May Live: Siamese Twins," Unpublished </w:t>
      </w:r>
      <w:proofErr w:type="spellStart"/>
      <w:r w:rsidRPr="003B452C">
        <w:rPr>
          <w:rFonts w:asciiTheme="majorBidi" w:hAnsiTheme="majorBidi" w:cstheme="majorBidi"/>
        </w:rPr>
        <w:t>Responsum</w:t>
      </w:r>
      <w:proofErr w:type="spellEnd"/>
      <w:r w:rsidRPr="003B452C">
        <w:rPr>
          <w:rFonts w:asciiTheme="majorBidi" w:hAnsiTheme="majorBidi" w:cstheme="majorBidi"/>
        </w:rPr>
        <w:t xml:space="preserve"> by </w:t>
      </w:r>
      <w:proofErr w:type="spellStart"/>
      <w:r w:rsidRPr="003B452C">
        <w:rPr>
          <w:rFonts w:asciiTheme="majorBidi" w:hAnsiTheme="majorBidi" w:cstheme="majorBidi"/>
        </w:rPr>
        <w:t>Rav</w:t>
      </w:r>
      <w:proofErr w:type="spellEnd"/>
      <w:r w:rsidRPr="003B452C">
        <w:rPr>
          <w:rFonts w:asciiTheme="majorBidi" w:hAnsiTheme="majorBidi" w:cstheme="majorBidi"/>
        </w:rPr>
        <w:t xml:space="preserve"> Moshe Feinstein </w:t>
      </w:r>
      <w:proofErr w:type="spellStart"/>
      <w:r w:rsidRPr="003B452C">
        <w:rPr>
          <w:rFonts w:asciiTheme="majorBidi" w:hAnsiTheme="majorBidi" w:cstheme="majorBidi"/>
        </w:rPr>
        <w:t>zt”l</w:t>
      </w:r>
      <w:proofErr w:type="spellEnd"/>
      <w:r w:rsidRPr="003B452C">
        <w:rPr>
          <w:rFonts w:asciiTheme="majorBidi" w:hAnsiTheme="majorBidi" w:cstheme="majorBidi"/>
        </w:rPr>
        <w:t xml:space="preserve">, Translated and annotated, in </w:t>
      </w:r>
      <w:r w:rsidRPr="003B452C">
        <w:rPr>
          <w:rFonts w:asciiTheme="majorBidi" w:hAnsiTheme="majorBidi" w:cstheme="majorBidi"/>
          <w:u w:val="single"/>
        </w:rPr>
        <w:t>Care of the Critically Ill, Vol. 1 (</w:t>
      </w:r>
      <w:r w:rsidRPr="003B452C">
        <w:rPr>
          <w:rFonts w:asciiTheme="majorBidi" w:hAnsiTheme="majorBidi" w:cstheme="majorBidi"/>
        </w:rPr>
        <w:t xml:space="preserve">1996: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rsidR="009978C7" w:rsidRPr="003B452C" w:rsidRDefault="009978C7" w:rsidP="009978C7">
      <w:pPr>
        <w:pStyle w:val="NormalPar"/>
        <w:numPr>
          <w:ilvl w:val="0"/>
          <w:numId w:val="9"/>
        </w:numPr>
        <w:spacing w:line="276" w:lineRule="auto"/>
        <w:jc w:val="both"/>
        <w:rPr>
          <w:rFonts w:asciiTheme="majorBidi" w:hAnsiTheme="majorBidi" w:cstheme="majorBidi"/>
        </w:rPr>
      </w:pPr>
      <w:proofErr w:type="spellStart"/>
      <w:r w:rsidRPr="003B452C">
        <w:rPr>
          <w:rFonts w:asciiTheme="majorBidi" w:hAnsiTheme="majorBidi" w:cstheme="majorBidi"/>
        </w:rPr>
        <w:t>Weisen</w:t>
      </w:r>
      <w:proofErr w:type="spellEnd"/>
      <w:r w:rsidRPr="003B452C">
        <w:rPr>
          <w:rFonts w:asciiTheme="majorBidi" w:hAnsiTheme="majorBidi" w:cstheme="majorBidi"/>
        </w:rPr>
        <w:t xml:space="preserve">, Jonathan (ed.), </w:t>
      </w:r>
      <w:r w:rsidRPr="003B452C">
        <w:rPr>
          <w:rFonts w:asciiTheme="majorBidi" w:hAnsiTheme="majorBidi" w:cstheme="majorBidi"/>
          <w:u w:val="single"/>
        </w:rPr>
        <w:t xml:space="preserve">And You Shall Surely Heal </w:t>
      </w:r>
      <w:r w:rsidRPr="003B452C">
        <w:rPr>
          <w:rFonts w:asciiTheme="majorBidi" w:hAnsiTheme="majorBidi" w:cstheme="majorBidi"/>
        </w:rPr>
        <w:t>(2009: KTAV Publishing House).</w:t>
      </w:r>
    </w:p>
    <w:p w:rsidR="009978C7" w:rsidRPr="003B452C" w:rsidRDefault="009978C7" w:rsidP="009978C7">
      <w:pPr>
        <w:pStyle w:val="NormalPar"/>
        <w:keepNext/>
        <w:spacing w:line="276" w:lineRule="auto"/>
        <w:ind w:left="360"/>
        <w:jc w:val="both"/>
        <w:rPr>
          <w:rFonts w:asciiTheme="majorBidi" w:hAnsiTheme="majorBidi" w:cstheme="majorBidi"/>
        </w:rPr>
      </w:pPr>
    </w:p>
    <w:p w:rsidR="009978C7" w:rsidRPr="005551BF" w:rsidRDefault="009978C7" w:rsidP="009978C7">
      <w:pPr>
        <w:pStyle w:val="aa"/>
        <w:keepNext/>
        <w:numPr>
          <w:ilvl w:val="0"/>
          <w:numId w:val="9"/>
        </w:numPr>
        <w:autoSpaceDE w:val="0"/>
        <w:autoSpaceDN w:val="0"/>
        <w:adjustRightInd w:val="0"/>
        <w:spacing w:line="276" w:lineRule="auto"/>
        <w:jc w:val="both"/>
        <w:outlineLvl w:val="0"/>
        <w:rPr>
          <w:rFonts w:asciiTheme="majorBidi" w:eastAsiaTheme="minorHAnsi" w:hAnsiTheme="majorBidi" w:cstheme="majorBidi"/>
          <w:color w:val="242424"/>
          <w:sz w:val="26"/>
          <w:szCs w:val="26"/>
          <w:lang w:eastAsia="en-US"/>
        </w:rPr>
      </w:pPr>
      <w:r w:rsidRPr="005551BF">
        <w:rPr>
          <w:rFonts w:asciiTheme="majorBidi" w:eastAsiaTheme="minorHAnsi" w:hAnsiTheme="majorBidi" w:cstheme="majorBidi"/>
          <w:color w:val="242424"/>
          <w:sz w:val="26"/>
          <w:szCs w:val="26"/>
          <w:rtl/>
          <w:lang w:eastAsia="en-US"/>
        </w:rPr>
        <w:t>שבט</w:t>
      </w:r>
      <w:r w:rsidRPr="005551BF">
        <w:rPr>
          <w:rFonts w:asciiTheme="majorBidi" w:eastAsiaTheme="minorHAnsi" w:hAnsiTheme="majorBidi" w:cstheme="majorBidi"/>
          <w:color w:val="242424"/>
          <w:sz w:val="26"/>
          <w:szCs w:val="26"/>
          <w:lang w:eastAsia="en-US"/>
        </w:rPr>
        <w:t>,</w:t>
      </w:r>
      <w:r w:rsidRPr="005551BF">
        <w:rPr>
          <w:rFonts w:asciiTheme="majorBidi" w:eastAsiaTheme="minorHAnsi" w:hAnsiTheme="majorBidi" w:cstheme="majorBidi"/>
          <w:color w:val="242424"/>
          <w:sz w:val="26"/>
          <w:szCs w:val="26"/>
          <w:rtl/>
          <w:lang w:eastAsia="en-US"/>
        </w:rPr>
        <w:t xml:space="preserve"> ארי יצחק </w:t>
      </w:r>
      <w:r>
        <w:rPr>
          <w:rFonts w:asciiTheme="majorBidi" w:eastAsiaTheme="minorHAnsi" w:hAnsiTheme="majorBidi" w:cstheme="majorBidi" w:hint="cs"/>
          <w:color w:val="242424"/>
          <w:sz w:val="26"/>
          <w:szCs w:val="26"/>
          <w:rtl/>
          <w:lang w:eastAsia="en-US"/>
        </w:rPr>
        <w:t>"</w:t>
      </w:r>
      <w:r w:rsidRPr="005551BF">
        <w:rPr>
          <w:rFonts w:asciiTheme="majorBidi" w:eastAsiaTheme="minorHAnsi" w:hAnsiTheme="majorBidi" w:cstheme="majorBidi"/>
          <w:color w:val="242424"/>
          <w:sz w:val="26"/>
          <w:szCs w:val="26"/>
          <w:rtl/>
          <w:lang w:eastAsia="en-US"/>
        </w:rPr>
        <w:t>גילוי עריות למען בטחון המדינ</w:t>
      </w:r>
      <w:r>
        <w:rPr>
          <w:rFonts w:asciiTheme="majorBidi" w:eastAsiaTheme="minorHAnsi" w:hAnsiTheme="majorBidi" w:cstheme="majorBidi" w:hint="cs"/>
          <w:color w:val="242424"/>
          <w:sz w:val="26"/>
          <w:szCs w:val="26"/>
          <w:rtl/>
          <w:lang w:eastAsia="en-US"/>
        </w:rPr>
        <w:t xml:space="preserve">ה" </w:t>
      </w:r>
      <w:proofErr w:type="spellStart"/>
      <w:r w:rsidRPr="005551BF">
        <w:rPr>
          <w:rFonts w:asciiTheme="majorBidi" w:eastAsiaTheme="minorHAnsi" w:hAnsiTheme="majorBidi" w:cstheme="majorBidi"/>
          <w:color w:val="242424"/>
          <w:sz w:val="26"/>
          <w:szCs w:val="26"/>
          <w:rtl/>
          <w:lang w:eastAsia="en-US"/>
        </w:rPr>
        <w:t>תחומין</w:t>
      </w:r>
      <w:proofErr w:type="spellEnd"/>
      <w:r w:rsidRPr="005551BF">
        <w:rPr>
          <w:rFonts w:asciiTheme="majorBidi" w:eastAsiaTheme="minorHAnsi" w:hAnsiTheme="majorBidi" w:cstheme="majorBidi"/>
          <w:color w:val="242424"/>
          <w:sz w:val="26"/>
          <w:szCs w:val="26"/>
          <w:rtl/>
          <w:lang w:eastAsia="en-US"/>
        </w:rPr>
        <w:t xml:space="preserve"> ל' 68-81</w:t>
      </w:r>
    </w:p>
    <w:p w:rsidR="009978C7" w:rsidRPr="005551BF" w:rsidRDefault="009978C7" w:rsidP="009978C7">
      <w:pPr>
        <w:pStyle w:val="aa"/>
        <w:numPr>
          <w:ilvl w:val="0"/>
          <w:numId w:val="9"/>
        </w:numPr>
        <w:autoSpaceDE w:val="0"/>
        <w:autoSpaceDN w:val="0"/>
        <w:adjustRightInd w:val="0"/>
        <w:spacing w:line="276" w:lineRule="auto"/>
        <w:jc w:val="both"/>
        <w:rPr>
          <w:rFonts w:asciiTheme="majorBidi" w:eastAsiaTheme="minorHAnsi" w:hAnsiTheme="majorBidi" w:cstheme="majorBidi"/>
          <w:color w:val="242424"/>
          <w:sz w:val="26"/>
          <w:szCs w:val="26"/>
          <w:rtl/>
          <w:lang w:eastAsia="en-US"/>
        </w:rPr>
      </w:pPr>
      <w:proofErr w:type="spellStart"/>
      <w:r w:rsidRPr="005551BF">
        <w:rPr>
          <w:rFonts w:asciiTheme="majorBidi" w:eastAsia="Tahoma" w:hAnsiTheme="majorBidi" w:cstheme="majorBidi"/>
          <w:szCs w:val="24"/>
          <w:rtl/>
        </w:rPr>
        <w:t>תחומין</w:t>
      </w:r>
      <w:proofErr w:type="spellEnd"/>
      <w:r w:rsidRPr="005551BF">
        <w:rPr>
          <w:rFonts w:asciiTheme="majorBidi" w:hAnsiTheme="majorBidi" w:cstheme="majorBidi"/>
          <w:szCs w:val="24"/>
          <w:rtl/>
        </w:rPr>
        <w:t xml:space="preserve"> 1-35</w:t>
      </w:r>
      <w:r w:rsidRPr="005551BF">
        <w:rPr>
          <w:rFonts w:asciiTheme="majorBidi" w:hAnsiTheme="majorBidi" w:cstheme="majorBidi"/>
          <w:sz w:val="24"/>
          <w:szCs w:val="24"/>
        </w:rPr>
        <w:t xml:space="preserve"> (English translation: "Crossroads" volumes 1-3)</w:t>
      </w:r>
    </w:p>
    <w:p w:rsidR="009978C7" w:rsidRPr="005551BF" w:rsidRDefault="009978C7" w:rsidP="009978C7">
      <w:pPr>
        <w:pStyle w:val="aa"/>
        <w:numPr>
          <w:ilvl w:val="0"/>
          <w:numId w:val="9"/>
        </w:numPr>
        <w:spacing w:line="276" w:lineRule="auto"/>
        <w:jc w:val="both"/>
        <w:rPr>
          <w:rFonts w:asciiTheme="majorBidi" w:hAnsiTheme="majorBidi" w:cstheme="majorBidi"/>
          <w:szCs w:val="24"/>
          <w:rtl/>
        </w:rPr>
      </w:pPr>
      <w:r w:rsidRPr="005551BF">
        <w:rPr>
          <w:rFonts w:asciiTheme="majorBidi" w:eastAsia="Tahoma" w:hAnsiTheme="majorBidi" w:cstheme="majorBidi"/>
          <w:szCs w:val="24"/>
          <w:u w:val="single"/>
          <w:rtl/>
        </w:rPr>
        <w:t>חיי</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שעה</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שמחה</w:t>
      </w:r>
      <w:r w:rsidRPr="005551BF">
        <w:rPr>
          <w:rFonts w:asciiTheme="majorBidi" w:hAnsiTheme="majorBidi" w:cstheme="majorBidi"/>
          <w:szCs w:val="24"/>
          <w:rtl/>
        </w:rPr>
        <w:t xml:space="preserve"> </w:t>
      </w:r>
      <w:proofErr w:type="spellStart"/>
      <w:r w:rsidRPr="005551BF">
        <w:rPr>
          <w:rFonts w:asciiTheme="majorBidi" w:eastAsia="Tahoma" w:hAnsiTheme="majorBidi" w:cstheme="majorBidi"/>
          <w:szCs w:val="24"/>
          <w:rtl/>
        </w:rPr>
        <w:t>לייזרזון</w:t>
      </w:r>
      <w:proofErr w:type="spellEnd"/>
    </w:p>
    <w:p w:rsidR="009978C7" w:rsidRPr="005551BF" w:rsidRDefault="009978C7" w:rsidP="009978C7">
      <w:pPr>
        <w:pStyle w:val="aa"/>
        <w:numPr>
          <w:ilvl w:val="0"/>
          <w:numId w:val="9"/>
        </w:numPr>
        <w:spacing w:line="276" w:lineRule="auto"/>
        <w:jc w:val="both"/>
        <w:rPr>
          <w:rFonts w:asciiTheme="majorBidi" w:hAnsiTheme="majorBidi" w:cstheme="majorBidi"/>
          <w:szCs w:val="24"/>
          <w:rtl/>
        </w:rPr>
      </w:pPr>
      <w:r w:rsidRPr="005551BF">
        <w:rPr>
          <w:rFonts w:asciiTheme="majorBidi" w:eastAsia="Tahoma" w:hAnsiTheme="majorBidi" w:cstheme="majorBidi"/>
          <w:szCs w:val="24"/>
          <w:u w:val="single"/>
          <w:rtl/>
        </w:rPr>
        <w:t>קול</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צופיך</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יהודה</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גרשוני</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מוריה</w:t>
      </w:r>
      <w:r w:rsidRPr="005551BF">
        <w:rPr>
          <w:rFonts w:asciiTheme="majorBidi" w:hAnsiTheme="majorBidi" w:cstheme="majorBidi"/>
          <w:szCs w:val="24"/>
          <w:rtl/>
        </w:rPr>
        <w:t xml:space="preserve"> </w:t>
      </w:r>
      <w:proofErr w:type="spellStart"/>
      <w:r w:rsidRPr="005551BF">
        <w:rPr>
          <w:rFonts w:asciiTheme="majorBidi" w:eastAsia="Tahoma" w:hAnsiTheme="majorBidi" w:cstheme="majorBidi"/>
          <w:szCs w:val="24"/>
          <w:rtl/>
        </w:rPr>
        <w:t>תש</w:t>
      </w:r>
      <w:r w:rsidRPr="005551BF">
        <w:rPr>
          <w:rFonts w:asciiTheme="majorBidi" w:hAnsiTheme="majorBidi" w:cstheme="majorBidi"/>
          <w:szCs w:val="24"/>
          <w:rtl/>
        </w:rPr>
        <w:t>"</w:t>
      </w:r>
      <w:r w:rsidRPr="005551BF">
        <w:rPr>
          <w:rFonts w:asciiTheme="majorBidi" w:eastAsia="Tahoma" w:hAnsiTheme="majorBidi" w:cstheme="majorBidi"/>
          <w:szCs w:val="24"/>
          <w:rtl/>
        </w:rPr>
        <w:t>ם</w:t>
      </w:r>
      <w:proofErr w:type="spellEnd"/>
    </w:p>
    <w:p w:rsidR="009978C7" w:rsidRPr="005551BF" w:rsidRDefault="009978C7" w:rsidP="009978C7">
      <w:pPr>
        <w:pStyle w:val="aa"/>
        <w:numPr>
          <w:ilvl w:val="0"/>
          <w:numId w:val="9"/>
        </w:numPr>
        <w:spacing w:line="276" w:lineRule="auto"/>
        <w:jc w:val="both"/>
        <w:rPr>
          <w:rFonts w:asciiTheme="majorBidi" w:hAnsiTheme="majorBidi" w:cstheme="majorBidi"/>
          <w:szCs w:val="24"/>
        </w:rPr>
      </w:pPr>
      <w:r w:rsidRPr="005551BF">
        <w:rPr>
          <w:rFonts w:asciiTheme="majorBidi" w:eastAsia="Tahoma" w:hAnsiTheme="majorBidi" w:cstheme="majorBidi"/>
          <w:szCs w:val="24"/>
          <w:u w:val="single"/>
          <w:rtl/>
        </w:rPr>
        <w:t>קדושת</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החיים</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וחירוף</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הנפש</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עורכים</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י</w:t>
      </w:r>
      <w:r w:rsidRPr="005551BF">
        <w:rPr>
          <w:rFonts w:asciiTheme="majorBidi" w:hAnsiTheme="majorBidi" w:cstheme="majorBidi"/>
          <w:szCs w:val="24"/>
        </w:rPr>
        <w:t>.</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גפני</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א</w:t>
      </w:r>
      <w:r w:rsidRPr="005551BF">
        <w:rPr>
          <w:rFonts w:asciiTheme="majorBidi" w:hAnsiTheme="majorBidi" w:cstheme="majorBidi"/>
          <w:szCs w:val="24"/>
        </w:rPr>
        <w:t>.</w:t>
      </w:r>
      <w:r w:rsidRPr="005551BF">
        <w:rPr>
          <w:rFonts w:asciiTheme="majorBidi" w:hAnsiTheme="majorBidi" w:cstheme="majorBidi"/>
          <w:szCs w:val="24"/>
          <w:rtl/>
        </w:rPr>
        <w:t xml:space="preserve"> </w:t>
      </w:r>
      <w:proofErr w:type="spellStart"/>
      <w:r w:rsidRPr="005551BF">
        <w:rPr>
          <w:rFonts w:asciiTheme="majorBidi" w:eastAsia="Tahoma" w:hAnsiTheme="majorBidi" w:cstheme="majorBidi"/>
          <w:szCs w:val="24"/>
          <w:rtl/>
        </w:rPr>
        <w:t>רביצקי</w:t>
      </w:r>
      <w:proofErr w:type="spellEnd"/>
      <w:r w:rsidRPr="005551BF">
        <w:rPr>
          <w:rFonts w:asciiTheme="majorBidi" w:hAnsiTheme="majorBidi" w:cstheme="majorBidi"/>
          <w:szCs w:val="24"/>
          <w:rtl/>
        </w:rPr>
        <w:t xml:space="preserve"> </w:t>
      </w:r>
      <w:r w:rsidRPr="005551BF">
        <w:rPr>
          <w:rFonts w:asciiTheme="majorBidi" w:eastAsia="Tahoma" w:hAnsiTheme="majorBidi" w:cstheme="majorBidi"/>
          <w:szCs w:val="24"/>
          <w:rtl/>
        </w:rPr>
        <w:t>מרכז</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שזר</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תשנ</w:t>
      </w:r>
      <w:r w:rsidRPr="005551BF">
        <w:rPr>
          <w:rFonts w:asciiTheme="majorBidi" w:hAnsiTheme="majorBidi" w:cstheme="majorBidi"/>
          <w:szCs w:val="24"/>
          <w:rtl/>
        </w:rPr>
        <w:t>"</w:t>
      </w:r>
      <w:r w:rsidRPr="005551BF">
        <w:rPr>
          <w:rFonts w:asciiTheme="majorBidi" w:eastAsia="Tahoma" w:hAnsiTheme="majorBidi" w:cstheme="majorBidi"/>
          <w:szCs w:val="24"/>
          <w:rtl/>
        </w:rPr>
        <w:t>ג</w:t>
      </w:r>
    </w:p>
    <w:sectPr w:rsidR="009978C7" w:rsidRPr="005551BF" w:rsidSect="00292B26">
      <w:headerReference w:type="default" r:id="rId17"/>
      <w:footerReference w:type="default" r:id="rId1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riam">
    <w:altName w:val="MiriamD"/>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A80CD0"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6</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A80CD0" w:rsidP="00292B26">
    <w:pPr>
      <w:pStyle w:val="a3"/>
      <w:jc w:val="center"/>
      <w:rPr>
        <w:color w:val="333333"/>
        <w:rtl/>
      </w:rPr>
    </w:pPr>
  </w:p>
  <w:p w:rsidR="00292B26" w:rsidRPr="006F3984" w:rsidRDefault="00A80CD0" w:rsidP="00292B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D19"/>
    <w:multiLevelType w:val="hybridMultilevel"/>
    <w:tmpl w:val="669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A0FC1"/>
    <w:multiLevelType w:val="hybridMultilevel"/>
    <w:tmpl w:val="B76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60FDE"/>
    <w:multiLevelType w:val="hybridMultilevel"/>
    <w:tmpl w:val="C65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173C7"/>
    <w:multiLevelType w:val="hybridMultilevel"/>
    <w:tmpl w:val="748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50CC1"/>
    <w:multiLevelType w:val="hybridMultilevel"/>
    <w:tmpl w:val="0822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1033D1"/>
    <w:multiLevelType w:val="hybridMultilevel"/>
    <w:tmpl w:val="28B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B1BCE"/>
    <w:multiLevelType w:val="hybridMultilevel"/>
    <w:tmpl w:val="BEF67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4C14BAB"/>
    <w:multiLevelType w:val="hybridMultilevel"/>
    <w:tmpl w:val="DE6E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12646"/>
    <w:multiLevelType w:val="hybridMultilevel"/>
    <w:tmpl w:val="181A1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7723F7"/>
    <w:multiLevelType w:val="hybridMultilevel"/>
    <w:tmpl w:val="6C0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80208"/>
    <w:multiLevelType w:val="hybridMultilevel"/>
    <w:tmpl w:val="3C2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F15FB"/>
    <w:multiLevelType w:val="hybridMultilevel"/>
    <w:tmpl w:val="01F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90A"/>
    <w:multiLevelType w:val="hybridMultilevel"/>
    <w:tmpl w:val="EE666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EF06C97"/>
    <w:multiLevelType w:val="hybridMultilevel"/>
    <w:tmpl w:val="793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038C6"/>
    <w:multiLevelType w:val="hybridMultilevel"/>
    <w:tmpl w:val="D20E0522"/>
    <w:lvl w:ilvl="0" w:tplc="CF2EB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90FFF"/>
    <w:multiLevelType w:val="hybridMultilevel"/>
    <w:tmpl w:val="A60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0"/>
  </w:num>
  <w:num w:numId="5">
    <w:abstractNumId w:val="12"/>
  </w:num>
  <w:num w:numId="6">
    <w:abstractNumId w:val="6"/>
  </w:num>
  <w:num w:numId="7">
    <w:abstractNumId w:val="13"/>
  </w:num>
  <w:num w:numId="8">
    <w:abstractNumId w:val="0"/>
  </w:num>
  <w:num w:numId="9">
    <w:abstractNumId w:val="7"/>
  </w:num>
  <w:num w:numId="10">
    <w:abstractNumId w:val="4"/>
  </w:num>
  <w:num w:numId="11">
    <w:abstractNumId w:val="9"/>
  </w:num>
  <w:num w:numId="12">
    <w:abstractNumId w:val="1"/>
  </w:num>
  <w:num w:numId="13">
    <w:abstractNumId w:val="2"/>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C7"/>
    <w:rsid w:val="002A64CD"/>
    <w:rsid w:val="009978C7"/>
    <w:rsid w:val="00A80CD0"/>
    <w:rsid w:val="00DE6C05"/>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C7"/>
    <w:pPr>
      <w:bidi/>
      <w:spacing w:after="0"/>
    </w:pPr>
    <w:rPr>
      <w:rFonts w:ascii="Times New Roman" w:eastAsia="Times New Roman" w:hAnsi="Times New Roman" w:cs="Times New Roman"/>
      <w:sz w:val="24"/>
    </w:rPr>
  </w:style>
  <w:style w:type="paragraph" w:styleId="4">
    <w:name w:val="heading 4"/>
    <w:basedOn w:val="a"/>
    <w:next w:val="a"/>
    <w:link w:val="40"/>
    <w:qFormat/>
    <w:rsid w:val="009978C7"/>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9978C7"/>
    <w:rPr>
      <w:rFonts w:ascii="Garamond" w:eastAsia="Times New Roman" w:hAnsi="Garamond" w:cs="Miriam"/>
      <w:b/>
      <w:bCs/>
      <w:sz w:val="24"/>
      <w:szCs w:val="20"/>
      <w:lang w:eastAsia="he-IL"/>
    </w:rPr>
  </w:style>
  <w:style w:type="paragraph" w:styleId="a3">
    <w:name w:val="header"/>
    <w:basedOn w:val="a"/>
    <w:link w:val="a4"/>
    <w:rsid w:val="009978C7"/>
    <w:pPr>
      <w:tabs>
        <w:tab w:val="center" w:pos="4153"/>
        <w:tab w:val="right" w:pos="8306"/>
      </w:tabs>
    </w:pPr>
  </w:style>
  <w:style w:type="character" w:customStyle="1" w:styleId="a4">
    <w:name w:val="כותרת עליונה תו"/>
    <w:basedOn w:val="a0"/>
    <w:link w:val="a3"/>
    <w:rsid w:val="009978C7"/>
    <w:rPr>
      <w:rFonts w:ascii="Times New Roman" w:eastAsia="Times New Roman" w:hAnsi="Times New Roman" w:cs="Times New Roman"/>
      <w:sz w:val="24"/>
    </w:rPr>
  </w:style>
  <w:style w:type="paragraph" w:styleId="a5">
    <w:name w:val="footer"/>
    <w:basedOn w:val="a"/>
    <w:link w:val="a6"/>
    <w:rsid w:val="009978C7"/>
    <w:pPr>
      <w:tabs>
        <w:tab w:val="center" w:pos="4153"/>
        <w:tab w:val="right" w:pos="8306"/>
      </w:tabs>
    </w:pPr>
  </w:style>
  <w:style w:type="character" w:customStyle="1" w:styleId="a6">
    <w:name w:val="כותרת תחתונה תו"/>
    <w:basedOn w:val="a0"/>
    <w:link w:val="a5"/>
    <w:rsid w:val="009978C7"/>
    <w:rPr>
      <w:rFonts w:ascii="Times New Roman" w:eastAsia="Times New Roman" w:hAnsi="Times New Roman" w:cs="Times New Roman"/>
      <w:sz w:val="24"/>
    </w:rPr>
  </w:style>
  <w:style w:type="character" w:styleId="a7">
    <w:name w:val="page number"/>
    <w:rsid w:val="009978C7"/>
    <w:rPr>
      <w:rFonts w:cs="Times New Roman"/>
    </w:rPr>
  </w:style>
  <w:style w:type="paragraph" w:styleId="a8">
    <w:name w:val="Balloon Text"/>
    <w:basedOn w:val="a"/>
    <w:link w:val="a9"/>
    <w:uiPriority w:val="99"/>
    <w:semiHidden/>
    <w:unhideWhenUsed/>
    <w:rsid w:val="009978C7"/>
    <w:rPr>
      <w:rFonts w:ascii="Tahoma" w:hAnsi="Tahoma" w:cs="Tahoma"/>
      <w:sz w:val="16"/>
      <w:szCs w:val="16"/>
    </w:rPr>
  </w:style>
  <w:style w:type="character" w:customStyle="1" w:styleId="a9">
    <w:name w:val="טקסט בלונים תו"/>
    <w:basedOn w:val="a0"/>
    <w:link w:val="a8"/>
    <w:uiPriority w:val="99"/>
    <w:semiHidden/>
    <w:rsid w:val="009978C7"/>
    <w:rPr>
      <w:rFonts w:ascii="Tahoma" w:eastAsia="Times New Roman" w:hAnsi="Tahoma" w:cs="Tahoma"/>
      <w:sz w:val="16"/>
      <w:szCs w:val="16"/>
    </w:rPr>
  </w:style>
  <w:style w:type="paragraph" w:customStyle="1" w:styleId="NormalPar">
    <w:name w:val="NormalPar"/>
    <w:rsid w:val="009978C7"/>
    <w:pPr>
      <w:spacing w:after="0"/>
    </w:pPr>
    <w:rPr>
      <w:rFonts w:ascii="Times New Roman" w:eastAsia="Times New Roman" w:hAnsi="Times New Roman" w:cs="Miriam"/>
      <w:snapToGrid w:val="0"/>
      <w:sz w:val="24"/>
    </w:rPr>
  </w:style>
  <w:style w:type="character" w:styleId="Hyperlink">
    <w:name w:val="Hyperlink"/>
    <w:basedOn w:val="a0"/>
    <w:uiPriority w:val="99"/>
    <w:rsid w:val="009978C7"/>
    <w:rPr>
      <w:color w:val="0000FF"/>
      <w:u w:val="single"/>
    </w:rPr>
  </w:style>
  <w:style w:type="paragraph" w:styleId="NormalWeb">
    <w:name w:val="Normal (Web)"/>
    <w:basedOn w:val="a"/>
    <w:uiPriority w:val="99"/>
    <w:rsid w:val="009978C7"/>
    <w:pPr>
      <w:bidi w:val="0"/>
      <w:spacing w:before="100" w:beforeAutospacing="1" w:after="100" w:afterAutospacing="1"/>
    </w:pPr>
    <w:rPr>
      <w:rFonts w:ascii="Arial" w:hAnsi="Arial" w:cs="Arial"/>
      <w:color w:val="000000"/>
      <w:lang w:eastAsia="he-IL"/>
    </w:rPr>
  </w:style>
  <w:style w:type="paragraph" w:styleId="aa">
    <w:name w:val="List Paragraph"/>
    <w:basedOn w:val="a"/>
    <w:uiPriority w:val="34"/>
    <w:qFormat/>
    <w:rsid w:val="009978C7"/>
    <w:pPr>
      <w:ind w:left="720"/>
      <w:contextualSpacing/>
    </w:pPr>
    <w:rPr>
      <w:rFonts w:cs="Miriam"/>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C7"/>
    <w:pPr>
      <w:bidi/>
      <w:spacing w:after="0"/>
    </w:pPr>
    <w:rPr>
      <w:rFonts w:ascii="Times New Roman" w:eastAsia="Times New Roman" w:hAnsi="Times New Roman" w:cs="Times New Roman"/>
      <w:sz w:val="24"/>
    </w:rPr>
  </w:style>
  <w:style w:type="paragraph" w:styleId="4">
    <w:name w:val="heading 4"/>
    <w:basedOn w:val="a"/>
    <w:next w:val="a"/>
    <w:link w:val="40"/>
    <w:qFormat/>
    <w:rsid w:val="009978C7"/>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9978C7"/>
    <w:rPr>
      <w:rFonts w:ascii="Garamond" w:eastAsia="Times New Roman" w:hAnsi="Garamond" w:cs="Miriam"/>
      <w:b/>
      <w:bCs/>
      <w:sz w:val="24"/>
      <w:szCs w:val="20"/>
      <w:lang w:eastAsia="he-IL"/>
    </w:rPr>
  </w:style>
  <w:style w:type="paragraph" w:styleId="a3">
    <w:name w:val="header"/>
    <w:basedOn w:val="a"/>
    <w:link w:val="a4"/>
    <w:rsid w:val="009978C7"/>
    <w:pPr>
      <w:tabs>
        <w:tab w:val="center" w:pos="4153"/>
        <w:tab w:val="right" w:pos="8306"/>
      </w:tabs>
    </w:pPr>
  </w:style>
  <w:style w:type="character" w:customStyle="1" w:styleId="a4">
    <w:name w:val="כותרת עליונה תו"/>
    <w:basedOn w:val="a0"/>
    <w:link w:val="a3"/>
    <w:rsid w:val="009978C7"/>
    <w:rPr>
      <w:rFonts w:ascii="Times New Roman" w:eastAsia="Times New Roman" w:hAnsi="Times New Roman" w:cs="Times New Roman"/>
      <w:sz w:val="24"/>
    </w:rPr>
  </w:style>
  <w:style w:type="paragraph" w:styleId="a5">
    <w:name w:val="footer"/>
    <w:basedOn w:val="a"/>
    <w:link w:val="a6"/>
    <w:rsid w:val="009978C7"/>
    <w:pPr>
      <w:tabs>
        <w:tab w:val="center" w:pos="4153"/>
        <w:tab w:val="right" w:pos="8306"/>
      </w:tabs>
    </w:pPr>
  </w:style>
  <w:style w:type="character" w:customStyle="1" w:styleId="a6">
    <w:name w:val="כותרת תחתונה תו"/>
    <w:basedOn w:val="a0"/>
    <w:link w:val="a5"/>
    <w:rsid w:val="009978C7"/>
    <w:rPr>
      <w:rFonts w:ascii="Times New Roman" w:eastAsia="Times New Roman" w:hAnsi="Times New Roman" w:cs="Times New Roman"/>
      <w:sz w:val="24"/>
    </w:rPr>
  </w:style>
  <w:style w:type="character" w:styleId="a7">
    <w:name w:val="page number"/>
    <w:rsid w:val="009978C7"/>
    <w:rPr>
      <w:rFonts w:cs="Times New Roman"/>
    </w:rPr>
  </w:style>
  <w:style w:type="paragraph" w:styleId="a8">
    <w:name w:val="Balloon Text"/>
    <w:basedOn w:val="a"/>
    <w:link w:val="a9"/>
    <w:uiPriority w:val="99"/>
    <w:semiHidden/>
    <w:unhideWhenUsed/>
    <w:rsid w:val="009978C7"/>
    <w:rPr>
      <w:rFonts w:ascii="Tahoma" w:hAnsi="Tahoma" w:cs="Tahoma"/>
      <w:sz w:val="16"/>
      <w:szCs w:val="16"/>
    </w:rPr>
  </w:style>
  <w:style w:type="character" w:customStyle="1" w:styleId="a9">
    <w:name w:val="טקסט בלונים תו"/>
    <w:basedOn w:val="a0"/>
    <w:link w:val="a8"/>
    <w:uiPriority w:val="99"/>
    <w:semiHidden/>
    <w:rsid w:val="009978C7"/>
    <w:rPr>
      <w:rFonts w:ascii="Tahoma" w:eastAsia="Times New Roman" w:hAnsi="Tahoma" w:cs="Tahoma"/>
      <w:sz w:val="16"/>
      <w:szCs w:val="16"/>
    </w:rPr>
  </w:style>
  <w:style w:type="paragraph" w:customStyle="1" w:styleId="NormalPar">
    <w:name w:val="NormalPar"/>
    <w:rsid w:val="009978C7"/>
    <w:pPr>
      <w:spacing w:after="0"/>
    </w:pPr>
    <w:rPr>
      <w:rFonts w:ascii="Times New Roman" w:eastAsia="Times New Roman" w:hAnsi="Times New Roman" w:cs="Miriam"/>
      <w:snapToGrid w:val="0"/>
      <w:sz w:val="24"/>
    </w:rPr>
  </w:style>
  <w:style w:type="character" w:styleId="Hyperlink">
    <w:name w:val="Hyperlink"/>
    <w:basedOn w:val="a0"/>
    <w:uiPriority w:val="99"/>
    <w:rsid w:val="009978C7"/>
    <w:rPr>
      <w:color w:val="0000FF"/>
      <w:u w:val="single"/>
    </w:rPr>
  </w:style>
  <w:style w:type="paragraph" w:styleId="NormalWeb">
    <w:name w:val="Normal (Web)"/>
    <w:basedOn w:val="a"/>
    <w:uiPriority w:val="99"/>
    <w:rsid w:val="009978C7"/>
    <w:pPr>
      <w:bidi w:val="0"/>
      <w:spacing w:before="100" w:beforeAutospacing="1" w:after="100" w:afterAutospacing="1"/>
    </w:pPr>
    <w:rPr>
      <w:rFonts w:ascii="Arial" w:hAnsi="Arial" w:cs="Arial"/>
      <w:color w:val="000000"/>
      <w:lang w:eastAsia="he-IL"/>
    </w:rPr>
  </w:style>
  <w:style w:type="paragraph" w:styleId="aa">
    <w:name w:val="List Paragraph"/>
    <w:basedOn w:val="a"/>
    <w:uiPriority w:val="34"/>
    <w:qFormat/>
    <w:rsid w:val="009978C7"/>
    <w:pPr>
      <w:ind w:left="720"/>
      <w:contextualSpacing/>
    </w:pPr>
    <w:rPr>
      <w:rFonts w:cs="Miriam"/>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met.org.il/eng/?CategoryID=199&amp;ArticleID=56" TargetMode="External"/><Relationship Id="rId13" Type="http://schemas.openxmlformats.org/officeDocument/2006/relationships/hyperlink" Target="http://www.koltorah.org/ravj/14-18%20Cosmetic%20Surgery%20-%20A%20Review%20of%20Four%20Classic%20Teshuvot%20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aish.com/jl/m/pm/48936542.html" TargetMode="External"/><Relationship Id="rId12" Type="http://schemas.openxmlformats.org/officeDocument/2006/relationships/hyperlink" Target="http://www.jlaw.com/Articles/jewspublic.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98.131.138.124/articles/JME/JMEB2/JMEB2.24.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nline-literature.com/poe/2131/" TargetMode="External"/><Relationship Id="rId5" Type="http://schemas.openxmlformats.org/officeDocument/2006/relationships/webSettings" Target="webSettings.xml"/><Relationship Id="rId15" Type="http://schemas.openxmlformats.org/officeDocument/2006/relationships/hyperlink" Target="http://doi.org/10.4103/0974-2077.63396" TargetMode="External"/><Relationship Id="rId10" Type="http://schemas.openxmlformats.org/officeDocument/2006/relationships/hyperlink" Target="http://www.koltorah.org/ravj/The%20International%20Date%20Line%20and%20Halach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halachacenter.org/journal-links/5775/devarim/ki-savo/the-magical-power-of-the-rabbis.php" TargetMode="External"/><Relationship Id="rId14" Type="http://schemas.openxmlformats.org/officeDocument/2006/relationships/hyperlink" Target="http://www.koltorah.org/ravj/14-17%20Cosmetic%20Surgery%20-%20A%20Review%20of%20Four%20Classic%20Teshuvot%20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2592</Words>
  <Characters>12960</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2017-09-25T05:40:00Z</dcterms:created>
  <dcterms:modified xsi:type="dcterms:W3CDTF">2017-09-25T05:48:00Z</dcterms:modified>
</cp:coreProperties>
</file>