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English Literature:  37-091-01</w:t>
      </w:r>
    </w:p>
    <w:p w:rsidR="00B14095" w:rsidRDefault="00D066B3" w:rsidP="00306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30696A">
        <w:rPr>
          <w:rFonts w:ascii="Arial" w:eastAsia="Arial" w:hAnsi="Arial" w:cs="Arial"/>
          <w:sz w:val="24"/>
          <w:szCs w:val="24"/>
        </w:rPr>
        <w:t xml:space="preserve">3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credits)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Spring 2021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Mrs. Chani Hadad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Thurs. 2-4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themesinlit@yahoo.com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ourse 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bjectives: </w:t>
      </w:r>
    </w:p>
    <w:p w:rsidR="00B14095" w:rsidRDefault="00D066B3">
      <w:pPr>
        <w:keepNext/>
        <w:shd w:val="clear" w:color="auto" w:fill="FFFFFF"/>
        <w:spacing w:after="160" w:line="249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The main objective of this course is to foster a critical appreciation of literature through the close examination, interpretation, comparison, and analyzation of ideas expressed in the literature. Additionally, students will arrive at a working definition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of literary terminology.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Course Description: </w:t>
      </w:r>
    </w:p>
    <w:p w:rsidR="00B14095" w:rsidRDefault="00D066B3">
      <w:pPr>
        <w:keepNext/>
        <w:shd w:val="clear" w:color="auto" w:fill="FFFFFF"/>
        <w:spacing w:after="160" w:line="249" w:lineRule="auto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In this course, we will read, discuss, and analyze literary works. There will be home readings and written literary responses each week. Class time will be devoted to discussion and in-class assignments.</w:t>
      </w:r>
    </w:p>
    <w:p w:rsidR="00B14095" w:rsidRDefault="00D066B3">
      <w:pPr>
        <w:keepNext/>
        <w:shd w:val="clear" w:color="auto" w:fill="FFFFFF"/>
        <w:spacing w:after="160" w:line="24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High Tower Text" w:eastAsia="High Tower Text" w:hAnsi="High Tower Text" w:cs="High Tower Text"/>
          <w:b/>
          <w:sz w:val="24"/>
          <w:szCs w:val="24"/>
        </w:rPr>
        <w:t>Course Materials</w:t>
      </w:r>
      <w:r>
        <w:rPr>
          <w:rFonts w:ascii="High Tower Text" w:eastAsia="High Tower Text" w:hAnsi="High Tower Text" w:cs="High Tower Text"/>
          <w:sz w:val="24"/>
          <w:szCs w:val="24"/>
        </w:rPr>
        <w:t>:  You may NOT use a computer or cellphone in this class. Bring a pen or pencil, plenty of paper, and the text we are studying to class each meeting. You may only submit your final electronically.</w:t>
      </w:r>
    </w:p>
    <w:p w:rsidR="00B14095" w:rsidRDefault="00D066B3">
      <w:pPr>
        <w:keepNext/>
        <w:shd w:val="clear" w:color="auto" w:fill="FFFFFF"/>
        <w:spacing w:after="160" w:line="249" w:lineRule="auto"/>
        <w:rPr>
          <w:rFonts w:ascii="High Tower Text" w:eastAsia="High Tower Text" w:hAnsi="High Tower Text" w:cs="High Tower Text"/>
          <w:b/>
          <w:sz w:val="24"/>
          <w:szCs w:val="24"/>
        </w:rPr>
      </w:pPr>
      <w:r>
        <w:rPr>
          <w:rFonts w:ascii="High Tower Text" w:eastAsia="High Tower Text" w:hAnsi="High Tower Text" w:cs="High Tower Text"/>
          <w:b/>
          <w:sz w:val="24"/>
          <w:szCs w:val="24"/>
        </w:rPr>
        <w:t xml:space="preserve">Course Requirements </w:t>
      </w:r>
    </w:p>
    <w:p w:rsidR="00B14095" w:rsidRDefault="00D066B3">
      <w:pPr>
        <w:keepNext/>
        <w:numPr>
          <w:ilvl w:val="0"/>
          <w:numId w:val="1"/>
        </w:numPr>
        <w:shd w:val="clear" w:color="auto" w:fill="FFFFFF"/>
        <w:spacing w:line="249" w:lineRule="auto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b/>
          <w:sz w:val="24"/>
          <w:szCs w:val="24"/>
        </w:rPr>
        <w:t>Readings</w:t>
      </w:r>
      <w:r>
        <w:rPr>
          <w:rFonts w:ascii="High Tower Text" w:eastAsia="High Tower Text" w:hAnsi="High Tower Text" w:cs="High Tower Text"/>
          <w:sz w:val="24"/>
          <w:szCs w:val="24"/>
        </w:rPr>
        <w:t>: You must kee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p up with the assigned readings. Online sources and attachments of all readings will be provided. </w:t>
      </w:r>
    </w:p>
    <w:p w:rsidR="00B14095" w:rsidRDefault="00D066B3">
      <w:pPr>
        <w:keepNext/>
        <w:numPr>
          <w:ilvl w:val="0"/>
          <w:numId w:val="1"/>
        </w:numPr>
        <w:shd w:val="clear" w:color="auto" w:fill="FFFFFF"/>
        <w:spacing w:line="249" w:lineRule="auto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b/>
          <w:sz w:val="24"/>
          <w:szCs w:val="24"/>
        </w:rPr>
        <w:t>Attendance and Participation</w:t>
      </w:r>
      <w:r>
        <w:rPr>
          <w:rFonts w:ascii="High Tower Text" w:eastAsia="High Tower Text" w:hAnsi="High Tower Text" w:cs="High Tower Text"/>
          <w:sz w:val="24"/>
          <w:szCs w:val="24"/>
        </w:rPr>
        <w:t>: Your active participation in this course is very important. Participation includes taking part in class discussion and group ac</w:t>
      </w:r>
      <w:r>
        <w:rPr>
          <w:rFonts w:ascii="High Tower Text" w:eastAsia="High Tower Text" w:hAnsi="High Tower Text" w:cs="High Tower Text"/>
          <w:sz w:val="24"/>
          <w:szCs w:val="24"/>
        </w:rPr>
        <w:t>tivities, completing in-class writing and taking part in class discussions. I want to hear your thoughts; please come prepared by having read the material. More than two absences will negatively impact your grade.</w:t>
      </w:r>
    </w:p>
    <w:p w:rsidR="00B14095" w:rsidRDefault="00D066B3">
      <w:pPr>
        <w:keepNext/>
        <w:numPr>
          <w:ilvl w:val="0"/>
          <w:numId w:val="1"/>
        </w:numPr>
        <w:shd w:val="clear" w:color="auto" w:fill="FFFFFF"/>
        <w:spacing w:line="249" w:lineRule="auto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b/>
          <w:sz w:val="24"/>
          <w:szCs w:val="24"/>
        </w:rPr>
        <w:t>Reader Response</w:t>
      </w:r>
      <w:r>
        <w:rPr>
          <w:rFonts w:ascii="High Tower Text" w:eastAsia="High Tower Text" w:hAnsi="High Tower Text" w:cs="High Tower Text"/>
          <w:sz w:val="24"/>
          <w:szCs w:val="24"/>
        </w:rPr>
        <w:t>: You will write a short re</w:t>
      </w:r>
      <w:r>
        <w:rPr>
          <w:rFonts w:ascii="High Tower Text" w:eastAsia="High Tower Text" w:hAnsi="High Tower Text" w:cs="High Tower Text"/>
          <w:sz w:val="24"/>
          <w:szCs w:val="24"/>
        </w:rPr>
        <w:t>sponse to the weekly reading assignment for each class period according to a question posed addressing some specific aspect of the reading. These will be collected and 8 of them will count towards 50 percent of your grade. The response will be written at t</w:t>
      </w:r>
      <w:r>
        <w:rPr>
          <w:rFonts w:ascii="High Tower Text" w:eastAsia="High Tower Text" w:hAnsi="High Tower Text" w:cs="High Tower Text"/>
          <w:sz w:val="24"/>
          <w:szCs w:val="24"/>
        </w:rPr>
        <w:t>he beginning of class so don't come late!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14095" w:rsidRDefault="00D066B3">
      <w:pPr>
        <w:keepNext/>
        <w:numPr>
          <w:ilvl w:val="0"/>
          <w:numId w:val="1"/>
        </w:numPr>
        <w:shd w:val="clear" w:color="auto" w:fill="FFFFFF"/>
        <w:spacing w:after="160" w:line="249" w:lineRule="auto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b/>
          <w:sz w:val="24"/>
          <w:szCs w:val="24"/>
        </w:rPr>
        <w:t>Take-home Final: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 At the end of the semester, you will be given a take-home final comparing and contrasting various readings. I will issue the topics and you will respond in a three to four page paper worth 50 per</w:t>
      </w:r>
      <w:r>
        <w:rPr>
          <w:rFonts w:ascii="High Tower Text" w:eastAsia="High Tower Text" w:hAnsi="High Tower Text" w:cs="High Tower Text"/>
          <w:sz w:val="24"/>
          <w:szCs w:val="24"/>
        </w:rPr>
        <w:t>cent.</w:t>
      </w:r>
    </w:p>
    <w:p w:rsidR="00B14095" w:rsidRDefault="00D066B3">
      <w:pPr>
        <w:keepNext/>
        <w:shd w:val="clear" w:color="auto" w:fill="FFFFFF"/>
        <w:spacing w:after="160" w:line="249" w:lineRule="auto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b/>
          <w:sz w:val="24"/>
          <w:szCs w:val="24"/>
        </w:rPr>
        <w:t xml:space="preserve">Cell-phone Policy:  </w:t>
      </w:r>
      <w:r>
        <w:rPr>
          <w:rFonts w:ascii="High Tower Text" w:eastAsia="High Tower Text" w:hAnsi="High Tower Text" w:cs="High Tower Text"/>
          <w:sz w:val="24"/>
          <w:szCs w:val="24"/>
        </w:rPr>
        <w:t>NO cellphones will be permitted in class. First violation will incur a warning; second, a 5-point deduction in the final grade. Subsequent violations will incur a ten-point deduction.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b/>
          <w:sz w:val="24"/>
          <w:szCs w:val="24"/>
        </w:rPr>
      </w:pP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b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Detailed Lesson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z w:val="24"/>
          <w:szCs w:val="24"/>
        </w:rPr>
        <w:t>lan: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b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Topic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Required Reading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z w:val="24"/>
          <w:szCs w:val="24"/>
        </w:rPr>
        <w:tab/>
        <w:t>Reader response</w:t>
      </w:r>
      <w:r>
        <w:rPr>
          <w:rFonts w:ascii="Arial" w:eastAsia="Arial" w:hAnsi="Arial" w:cs="Arial"/>
          <w:sz w:val="24"/>
          <w:szCs w:val="24"/>
        </w:rPr>
        <w:tab/>
        <w:t>In-class readings: “Icarus” from Ovid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Auden, “Musee de Beaux Arts”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z w:val="24"/>
          <w:szCs w:val="24"/>
        </w:rPr>
        <w:tab/>
        <w:t>Moral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LeGuin, “The Ones Who Walk Away from Omelas”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In-class: Gansburg, “38 Who Saw Murder...”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  </w:t>
      </w:r>
      <w:r>
        <w:rPr>
          <w:rFonts w:ascii="Arial" w:eastAsia="Arial" w:hAnsi="Arial" w:cs="Arial"/>
          <w:sz w:val="24"/>
          <w:szCs w:val="24"/>
        </w:rPr>
        <w:tab/>
        <w:t>Character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Thurber, James. “The Secret Life of Walter Mitty”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In-class: Swenson, “The Centaur”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Robinson, “Miniver Cheevy”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Moment of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Finney, Jack. “Contents of a Dead Man’s Pockets”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  Realization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In-class: Chapin, Harry. “Cat’s in the Cradle”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Theme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Lessing, Doris. "Through the Tunnel"  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  <w:t>In-class: Brooks, G. “One Wants a Teller”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High Tower Text" w:eastAsia="High Tower Text" w:hAnsi="High Tower Text" w:cs="High Tower Text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 xml:space="preserve">6  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>Symbolism</w:t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  <w:t>Mansfield, Katherine. “The Garden Party”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906" w:firstLine="693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In-class:  Hopkins, G. M. “Spring and Fall”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906" w:firstLine="693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 xml:space="preserve">    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7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>Irony</w:t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  <w:t>Chopin, Kate. "Story of an Hour"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 xml:space="preserve">                                                     In-class:  Shelley, "Ozymandias”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 xml:space="preserve">8  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>Setting</w:t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  <w:t>Ozick, Cynthia. “The Shawl”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In-class: Brooke, Rupert. “The Soldi</w:t>
      </w:r>
      <w:r>
        <w:rPr>
          <w:rFonts w:ascii="High Tower Text" w:eastAsia="High Tower Text" w:hAnsi="High Tower Text" w:cs="High Tower Text"/>
          <w:sz w:val="24"/>
          <w:szCs w:val="24"/>
        </w:rPr>
        <w:t>er”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 xml:space="preserve">   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 xml:space="preserve">    Owen, Wilfred. “Dulce et Decorum”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 xml:space="preserve">9 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>Parable</w:t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  <w:t>Roth, Philip. “Eli, the Fanatic.”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In-class: Maugham, “Appointment..Samarra”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10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>Context</w:t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  <w:t>Gilman, Charlotte. “The Yellow Wallpaper”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i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  <w:t xml:space="preserve">In-class: Glaspell, Susan. </w:t>
      </w:r>
      <w:r>
        <w:rPr>
          <w:rFonts w:ascii="High Tower Text" w:eastAsia="High Tower Text" w:hAnsi="High Tower Text" w:cs="High Tower Text"/>
          <w:i/>
          <w:sz w:val="24"/>
          <w:szCs w:val="24"/>
        </w:rPr>
        <w:t>Trifles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11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>Review</w:t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>Paper topics and explanations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i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12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>Autobiography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 xml:space="preserve">Wiesel, Elie. </w:t>
      </w:r>
      <w:r>
        <w:rPr>
          <w:rFonts w:ascii="High Tower Text" w:eastAsia="High Tower Text" w:hAnsi="High Tower Text" w:cs="High Tower Text"/>
          <w:i/>
          <w:sz w:val="24"/>
          <w:szCs w:val="24"/>
        </w:rPr>
        <w:t>Night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i/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rFonts w:ascii="High Tower Text" w:eastAsia="High Tower Text" w:hAnsi="High Tower Text" w:cs="High Tower Text"/>
          <w:i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13</w:t>
      </w:r>
      <w:r>
        <w:rPr>
          <w:rFonts w:ascii="High Tower Text" w:eastAsia="High Tower Text" w:hAnsi="High Tower Text" w:cs="High Tower Text"/>
          <w:sz w:val="24"/>
          <w:szCs w:val="24"/>
        </w:rPr>
        <w:tab/>
        <w:t>Conflict</w:t>
      </w:r>
      <w:r>
        <w:rPr>
          <w:rFonts w:ascii="High Tower Text" w:eastAsia="High Tower Text" w:hAnsi="High Tower Text" w:cs="High Tower Text"/>
          <w:sz w:val="24"/>
          <w:szCs w:val="24"/>
        </w:rPr>
        <w:tab/>
      </w:r>
      <w:r>
        <w:rPr>
          <w:rFonts w:ascii="High Tower Text" w:eastAsia="High Tower Text" w:hAnsi="High Tower Text" w:cs="High Tower Text"/>
          <w:sz w:val="24"/>
          <w:szCs w:val="24"/>
        </w:rPr>
        <w:tab/>
        <w:t xml:space="preserve">Wiesel, Elie. </w:t>
      </w:r>
      <w:r>
        <w:rPr>
          <w:rFonts w:ascii="High Tower Text" w:eastAsia="High Tower Text" w:hAnsi="High Tower Text" w:cs="High Tower Text"/>
          <w:i/>
          <w:sz w:val="24"/>
          <w:szCs w:val="24"/>
        </w:rPr>
        <w:t>Night</w:t>
      </w:r>
    </w:p>
    <w:p w:rsidR="00B14095" w:rsidRDefault="00B14095">
      <w:pPr>
        <w:keepNext/>
        <w:shd w:val="clear" w:color="auto" w:fill="FFFFFF"/>
        <w:rPr>
          <w:rFonts w:ascii="High Tower Text" w:eastAsia="High Tower Text" w:hAnsi="High Tower Text" w:cs="High Tower Text"/>
          <w:i/>
          <w:sz w:val="24"/>
          <w:szCs w:val="24"/>
        </w:rPr>
      </w:pPr>
    </w:p>
    <w:p w:rsidR="00B14095" w:rsidRDefault="00B14095">
      <w:pPr>
        <w:keepNext/>
        <w:shd w:val="clear" w:color="auto" w:fill="FFFFFF"/>
        <w:rPr>
          <w:rFonts w:ascii="High Tower Text" w:eastAsia="High Tower Text" w:hAnsi="High Tower Text" w:cs="High Tower Text"/>
          <w:i/>
          <w:sz w:val="24"/>
          <w:szCs w:val="24"/>
        </w:rPr>
      </w:pPr>
    </w:p>
    <w:p w:rsidR="00B14095" w:rsidRDefault="00B14095">
      <w:pPr>
        <w:keepNext/>
        <w:shd w:val="clear" w:color="auto" w:fill="FFFFFF"/>
        <w:rPr>
          <w:rFonts w:ascii="High Tower Text" w:eastAsia="High Tower Text" w:hAnsi="High Tower Text" w:cs="High Tower Text"/>
          <w:i/>
          <w:sz w:val="24"/>
          <w:szCs w:val="24"/>
        </w:rPr>
      </w:pPr>
    </w:p>
    <w:p w:rsidR="00B14095" w:rsidRDefault="00B14095">
      <w:pPr>
        <w:keepNext/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ind w:left="26"/>
        <w:rPr>
          <w:rFonts w:ascii="Arial" w:eastAsia="Arial" w:hAnsi="Arial" w:cs="Arial"/>
          <w:color w:val="000000"/>
          <w:sz w:val="24"/>
          <w:szCs w:val="24"/>
        </w:rPr>
      </w:pP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Readings:</w:t>
      </w: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Auden, W. H. “Musee des Beaux Arts”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8">
        <w:r>
          <w:rPr>
            <w:color w:val="1155CC"/>
            <w:sz w:val="22"/>
            <w:szCs w:val="22"/>
            <w:u w:val="single"/>
          </w:rPr>
          <w:t>http://www.mccc.edu/pdf/eng102/Week%209/Text_LeGuin%20Ursula_Ones%20Who%20Walk%20Away%20From%20Omelas.pdf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Brooke, Rupert. “The Soldier.”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9">
        <w:r>
          <w:rPr>
            <w:color w:val="1155CC"/>
            <w:sz w:val="22"/>
            <w:szCs w:val="22"/>
            <w:u w:val="single"/>
          </w:rPr>
          <w:t>https://www.poetryfoundation.org/poetrymagazine/poems/13076/the-soldier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Brooks, Gwendolen. “One Wants a Teller.”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10">
        <w:r>
          <w:rPr>
            <w:color w:val="1155CC"/>
            <w:sz w:val="22"/>
            <w:szCs w:val="22"/>
            <w:u w:val="single"/>
          </w:rPr>
          <w:t>http://www.eliteskills.com/analysis_poetry/One_Wants_A_Teller_In_A_Time_Like_This_by_Gwendolyn_Brooks_analysis.php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Chapin, Harry. “Cat’s in t</w:t>
      </w:r>
      <w:r>
        <w:rPr>
          <w:sz w:val="22"/>
          <w:szCs w:val="22"/>
        </w:rPr>
        <w:t>he Cradle.”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11">
        <w:r>
          <w:rPr>
            <w:color w:val="1155CC"/>
            <w:sz w:val="22"/>
            <w:szCs w:val="22"/>
            <w:u w:val="single"/>
          </w:rPr>
          <w:t>https://lyricstranslate.com/en/Harry-Chapin-Cats-cradle-lyrics.html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Chopin, Kate. “Story of an Hour.”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12">
        <w:r>
          <w:rPr>
            <w:color w:val="1155CC"/>
            <w:sz w:val="22"/>
            <w:szCs w:val="22"/>
            <w:u w:val="single"/>
          </w:rPr>
          <w:t>https://archive.vcu.edu/english/engweb/webtexts/hour/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Finney, Jack. “Contents of a Dead Man’s Pockets.” 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13">
        <w:r>
          <w:rPr>
            <w:color w:val="1155CC"/>
            <w:sz w:val="22"/>
            <w:szCs w:val="22"/>
            <w:u w:val="single"/>
          </w:rPr>
          <w:t>http://drnissani.net/MNISSANI/20302005/Deadman.htm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Gansburg,</w:t>
      </w:r>
      <w:r>
        <w:rPr>
          <w:sz w:val="22"/>
          <w:szCs w:val="22"/>
        </w:rPr>
        <w:t xml:space="preserve"> Martin. “38 Who Saw Murder Didn’t Call the Police.”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14">
        <w:r>
          <w:rPr>
            <w:color w:val="1155CC"/>
            <w:sz w:val="22"/>
            <w:szCs w:val="22"/>
            <w:u w:val="single"/>
          </w:rPr>
          <w:t>https://www2.southeastern.edu/Academics/Faculty/scraig/gansberg.html</w:t>
        </w:r>
      </w:hyperlink>
    </w:p>
    <w:p w:rsidR="00B14095" w:rsidRDefault="00B14095">
      <w:pPr>
        <w:rPr>
          <w:sz w:val="22"/>
          <w:szCs w:val="22"/>
        </w:rPr>
      </w:pPr>
    </w:p>
    <w:p w:rsidR="00B14095" w:rsidRDefault="00D066B3">
      <w:pPr>
        <w:rPr>
          <w:sz w:val="22"/>
          <w:szCs w:val="22"/>
        </w:rPr>
      </w:pPr>
      <w:r>
        <w:rPr>
          <w:sz w:val="22"/>
          <w:szCs w:val="22"/>
        </w:rPr>
        <w:t>Gilman, Charlotte. “The Yellow Wallpaper.”</w:t>
      </w:r>
    </w:p>
    <w:p w:rsidR="00B14095" w:rsidRDefault="00D066B3">
      <w:pPr>
        <w:rPr>
          <w:sz w:val="22"/>
          <w:szCs w:val="22"/>
        </w:rPr>
      </w:pPr>
      <w:hyperlink r:id="rId15">
        <w:r>
          <w:rPr>
            <w:color w:val="1155CC"/>
            <w:sz w:val="22"/>
            <w:szCs w:val="22"/>
            <w:u w:val="single"/>
          </w:rPr>
          <w:t>https://www.nlm.nih.gov/theliteratureofprescription/exhibitionAssets/digitalDocs/The-Yellow-Wall-Paper.pdf</w:t>
        </w:r>
      </w:hyperlink>
    </w:p>
    <w:p w:rsidR="00B14095" w:rsidRDefault="00B14095">
      <w:pPr>
        <w:rPr>
          <w:sz w:val="22"/>
          <w:szCs w:val="22"/>
        </w:rPr>
      </w:pPr>
    </w:p>
    <w:p w:rsidR="00B14095" w:rsidRDefault="00D066B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Glaspell, Susan. </w:t>
      </w:r>
      <w:r>
        <w:rPr>
          <w:i/>
          <w:sz w:val="22"/>
          <w:szCs w:val="22"/>
        </w:rPr>
        <w:t>Trifles.</w:t>
      </w:r>
    </w:p>
    <w:p w:rsidR="00B14095" w:rsidRDefault="00D066B3">
      <w:pPr>
        <w:rPr>
          <w:sz w:val="22"/>
          <w:szCs w:val="22"/>
        </w:rPr>
      </w:pPr>
      <w:hyperlink r:id="rId16">
        <w:r>
          <w:rPr>
            <w:color w:val="1155CC"/>
            <w:sz w:val="22"/>
            <w:szCs w:val="22"/>
            <w:u w:val="single"/>
          </w:rPr>
          <w:t>http://www.one-act-plays.com/dramas/trifles.html</w:t>
        </w:r>
      </w:hyperlink>
    </w:p>
    <w:p w:rsidR="00B14095" w:rsidRDefault="00B14095">
      <w:pPr>
        <w:rPr>
          <w:sz w:val="22"/>
          <w:szCs w:val="22"/>
        </w:rPr>
      </w:pPr>
    </w:p>
    <w:p w:rsidR="00B14095" w:rsidRDefault="00D066B3">
      <w:pPr>
        <w:rPr>
          <w:sz w:val="22"/>
          <w:szCs w:val="22"/>
        </w:rPr>
      </w:pPr>
      <w:r>
        <w:rPr>
          <w:sz w:val="22"/>
          <w:szCs w:val="22"/>
        </w:rPr>
        <w:t>Hopkins, Gerard Manley. “Spring and Fall to a Young Child.”</w:t>
      </w:r>
    </w:p>
    <w:p w:rsidR="00B14095" w:rsidRDefault="00D066B3">
      <w:pPr>
        <w:rPr>
          <w:sz w:val="22"/>
          <w:szCs w:val="22"/>
        </w:rPr>
      </w:pPr>
      <w:hyperlink r:id="rId17">
        <w:r>
          <w:rPr>
            <w:color w:val="1155CC"/>
            <w:sz w:val="22"/>
            <w:szCs w:val="22"/>
            <w:u w:val="single"/>
          </w:rPr>
          <w:t>https://www.poetryfoundation.org/poems/44400/spring-and-fall</w:t>
        </w:r>
      </w:hyperlink>
    </w:p>
    <w:p w:rsidR="00B14095" w:rsidRDefault="00B14095">
      <w:pPr>
        <w:rPr>
          <w:sz w:val="22"/>
          <w:szCs w:val="22"/>
        </w:rPr>
      </w:pPr>
    </w:p>
    <w:p w:rsidR="00B14095" w:rsidRDefault="00D066B3">
      <w:pPr>
        <w:rPr>
          <w:sz w:val="22"/>
          <w:szCs w:val="22"/>
        </w:rPr>
      </w:pPr>
      <w:r>
        <w:rPr>
          <w:sz w:val="22"/>
          <w:szCs w:val="22"/>
        </w:rPr>
        <w:t>LeGuin, Ursela. “The Ones Who Walk Away from Omelas.”</w:t>
      </w:r>
    </w:p>
    <w:p w:rsidR="00B14095" w:rsidRDefault="00D066B3">
      <w:pPr>
        <w:rPr>
          <w:sz w:val="22"/>
          <w:szCs w:val="22"/>
        </w:rPr>
      </w:pPr>
      <w:hyperlink r:id="rId18">
        <w:r>
          <w:rPr>
            <w:color w:val="1155CC"/>
            <w:sz w:val="22"/>
            <w:szCs w:val="22"/>
            <w:u w:val="single"/>
          </w:rPr>
          <w:t>http</w:t>
        </w:r>
        <w:r>
          <w:rPr>
            <w:color w:val="1155CC"/>
            <w:sz w:val="22"/>
            <w:szCs w:val="22"/>
            <w:u w:val="single"/>
          </w:rPr>
          <w:t>://www.mccc.edu/pdf/eng102/Week%209/Text_LeGuin%20Ursula_Ones%20Who%20Walk%20Away%20From%20Omelas.pdf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Lessing, Doris. “Through the Tunnel.” </w:t>
      </w:r>
      <w:hyperlink r:id="rId19">
        <w:r>
          <w:rPr>
            <w:color w:val="1155CC"/>
            <w:sz w:val="22"/>
            <w:szCs w:val="22"/>
            <w:u w:val="single"/>
          </w:rPr>
          <w:t>https://docs.google.com/viewer?a=v&amp;pid=sites&amp;srcid=cGVubnJpZGdlLnVzfG1ycy1zYW1zLS1hbWVyaWNhbi1saXRlcmF0dXJlfGd4OjZjZWFmZTBjNDZjYTAxNDM</w:t>
        </w:r>
      </w:hyperlink>
    </w:p>
    <w:p w:rsidR="00B14095" w:rsidRDefault="00B14095">
      <w:pPr>
        <w:rPr>
          <w:sz w:val="22"/>
          <w:szCs w:val="22"/>
        </w:rPr>
      </w:pPr>
    </w:p>
    <w:p w:rsidR="00B14095" w:rsidRDefault="00D066B3">
      <w:pPr>
        <w:rPr>
          <w:sz w:val="22"/>
          <w:szCs w:val="22"/>
        </w:rPr>
      </w:pPr>
      <w:r>
        <w:rPr>
          <w:sz w:val="22"/>
          <w:szCs w:val="22"/>
        </w:rPr>
        <w:t xml:space="preserve">Mansfield, Katherine. “The Garden Party.” </w:t>
      </w:r>
      <w:hyperlink r:id="rId20">
        <w:r>
          <w:rPr>
            <w:color w:val="1155CC"/>
            <w:sz w:val="22"/>
            <w:szCs w:val="22"/>
            <w:u w:val="single"/>
          </w:rPr>
          <w:t>http://www.katherinemansfieldsociety.org/assets/KM-Stories/THE-GARDEN-PARTY1921.pdf</w:t>
        </w:r>
      </w:hyperlink>
    </w:p>
    <w:p w:rsidR="00B14095" w:rsidRDefault="00D066B3">
      <w:pPr>
        <w:rPr>
          <w:sz w:val="22"/>
          <w:szCs w:val="22"/>
        </w:rPr>
      </w:pPr>
      <w:r>
        <w:br w:type="page"/>
      </w:r>
    </w:p>
    <w:p w:rsidR="00B14095" w:rsidRDefault="00B14095">
      <w:pPr>
        <w:rPr>
          <w:sz w:val="22"/>
          <w:szCs w:val="22"/>
        </w:rPr>
      </w:pPr>
    </w:p>
    <w:p w:rsidR="00B14095" w:rsidRDefault="00D066B3">
      <w:pPr>
        <w:rPr>
          <w:sz w:val="22"/>
          <w:szCs w:val="22"/>
        </w:rPr>
      </w:pPr>
      <w:r>
        <w:rPr>
          <w:sz w:val="22"/>
          <w:szCs w:val="22"/>
        </w:rPr>
        <w:t>Maugham, Somerset. “Appointment in Samarra.”</w:t>
      </w:r>
    </w:p>
    <w:p w:rsidR="00B14095" w:rsidRDefault="00D066B3">
      <w:pPr>
        <w:rPr>
          <w:sz w:val="22"/>
          <w:szCs w:val="22"/>
        </w:rPr>
      </w:pPr>
      <w:hyperlink r:id="rId21">
        <w:r>
          <w:rPr>
            <w:color w:val="1155CC"/>
            <w:sz w:val="22"/>
            <w:szCs w:val="22"/>
            <w:u w:val="single"/>
          </w:rPr>
          <w:t>https://www.k-state.edu/english/baker/english320/Maugham-AS.htm</w:t>
        </w:r>
      </w:hyperlink>
    </w:p>
    <w:p w:rsidR="00B14095" w:rsidRDefault="00B14095">
      <w:pPr>
        <w:rPr>
          <w:sz w:val="22"/>
          <w:szCs w:val="22"/>
        </w:rPr>
      </w:pPr>
    </w:p>
    <w:p w:rsidR="00B14095" w:rsidRDefault="00D066B3">
      <w:pPr>
        <w:rPr>
          <w:sz w:val="22"/>
          <w:szCs w:val="22"/>
        </w:rPr>
      </w:pPr>
      <w:r>
        <w:rPr>
          <w:sz w:val="22"/>
          <w:szCs w:val="22"/>
        </w:rPr>
        <w:t>Owen, Wilfred. “Dulce et Decorum Est.”</w:t>
      </w:r>
    </w:p>
    <w:p w:rsidR="00B14095" w:rsidRDefault="00D066B3">
      <w:pPr>
        <w:rPr>
          <w:sz w:val="22"/>
          <w:szCs w:val="22"/>
        </w:rPr>
      </w:pPr>
      <w:hyperlink r:id="rId22">
        <w:r>
          <w:rPr>
            <w:color w:val="1155CC"/>
            <w:sz w:val="22"/>
            <w:szCs w:val="22"/>
            <w:u w:val="single"/>
          </w:rPr>
          <w:t>https://www.poetryfoundation.org/poems/46560/dulce-et-decorum-est</w:t>
        </w:r>
      </w:hyperlink>
    </w:p>
    <w:p w:rsidR="00B14095" w:rsidRDefault="00B14095">
      <w:pPr>
        <w:rPr>
          <w:sz w:val="22"/>
          <w:szCs w:val="22"/>
        </w:rPr>
      </w:pPr>
    </w:p>
    <w:p w:rsidR="00B14095" w:rsidRDefault="00D066B3">
      <w:pPr>
        <w:rPr>
          <w:sz w:val="22"/>
          <w:szCs w:val="22"/>
        </w:rPr>
      </w:pPr>
      <w:r>
        <w:rPr>
          <w:sz w:val="22"/>
          <w:szCs w:val="22"/>
        </w:rPr>
        <w:t>Ozick, Cynthia. “The Shawl.”</w:t>
      </w:r>
    </w:p>
    <w:p w:rsidR="00B14095" w:rsidRDefault="00D066B3">
      <w:pPr>
        <w:rPr>
          <w:sz w:val="22"/>
          <w:szCs w:val="22"/>
        </w:rPr>
      </w:pPr>
      <w:hyperlink r:id="rId23">
        <w:r>
          <w:rPr>
            <w:color w:val="1155CC"/>
            <w:sz w:val="22"/>
            <w:szCs w:val="22"/>
            <w:u w:val="single"/>
          </w:rPr>
          <w:t>https://www.scribd.com/doc/53251930/The-Shawl-Full-Text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Robinson, Edga</w:t>
      </w:r>
      <w:r>
        <w:rPr>
          <w:sz w:val="22"/>
          <w:szCs w:val="22"/>
        </w:rPr>
        <w:t>r Arlington. “Miniver Cheevy.”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24">
        <w:r>
          <w:rPr>
            <w:color w:val="1155CC"/>
            <w:sz w:val="22"/>
            <w:szCs w:val="22"/>
            <w:u w:val="single"/>
          </w:rPr>
          <w:t>https://www.poetryfoundation.org/poems/44978/miniver-cheevy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Roth, Eli. “Eli the Fanatic.”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25">
        <w:r>
          <w:rPr>
            <w:color w:val="1155CC"/>
            <w:sz w:val="22"/>
            <w:szCs w:val="22"/>
            <w:u w:val="single"/>
          </w:rPr>
          <w:t>https://www.commentarymagazine.com/articles/eli-the-fanatica-story/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Shelley, P. B. “Ozymandias.”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26">
        <w:r>
          <w:rPr>
            <w:color w:val="1155CC"/>
            <w:sz w:val="22"/>
            <w:szCs w:val="22"/>
            <w:u w:val="single"/>
          </w:rPr>
          <w:t>https://www.poetryfoundation.org/poems/46565/ozymandias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Swenson, May. “The Centaur.”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27">
        <w:r>
          <w:rPr>
            <w:color w:val="1155CC"/>
            <w:sz w:val="22"/>
            <w:szCs w:val="22"/>
            <w:u w:val="single"/>
          </w:rPr>
          <w:t>http://www.babsonarabians.com/Readers_Corner/The_Centaur.htm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Thurber, James. “The Secre</w:t>
      </w:r>
      <w:r>
        <w:rPr>
          <w:sz w:val="22"/>
          <w:szCs w:val="22"/>
        </w:rPr>
        <w:t>t Life of Walter Mitty.”</w:t>
      </w: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hyperlink r:id="rId28">
        <w:r>
          <w:rPr>
            <w:color w:val="1155CC"/>
            <w:sz w:val="22"/>
            <w:szCs w:val="22"/>
            <w:u w:val="single"/>
          </w:rPr>
          <w:t>https://www.newyorker.com/magazine/1939/03/18/the-secret-life-of-walter-james-thurber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D066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Wiesel, Elie. </w:t>
      </w:r>
      <w:r>
        <w:rPr>
          <w:i/>
          <w:sz w:val="22"/>
          <w:szCs w:val="22"/>
        </w:rPr>
        <w:t xml:space="preserve">Night.  </w:t>
      </w:r>
      <w:hyperlink r:id="rId29">
        <w:r>
          <w:rPr>
            <w:color w:val="1155CC"/>
            <w:sz w:val="22"/>
            <w:szCs w:val="22"/>
            <w:u w:val="single"/>
          </w:rPr>
          <w:t>https://www.willingboroschools.org/cms/lib/NJ01001192/Centricity/Domain/245/elie%20wiesel-night_full%20text.pdf</w:t>
        </w:r>
      </w:hyperlink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095" w:rsidRDefault="00B1409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B14095">
      <w:headerReference w:type="default" r:id="rId30"/>
      <w:footerReference w:type="default" r:id="rId31"/>
      <w:pgSz w:w="11906" w:h="16838"/>
      <w:pgMar w:top="1440" w:right="1020" w:bottom="1440" w:left="1800" w:header="72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B3" w:rsidRDefault="00D066B3">
      <w:r>
        <w:separator/>
      </w:r>
    </w:p>
  </w:endnote>
  <w:endnote w:type="continuationSeparator" w:id="0">
    <w:p w:rsidR="00D066B3" w:rsidRDefault="00D0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95" w:rsidRDefault="00D066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0696A">
      <w:rPr>
        <w:color w:val="000000"/>
        <w:sz w:val="24"/>
        <w:szCs w:val="24"/>
      </w:rPr>
      <w:fldChar w:fldCharType="separate"/>
    </w:r>
    <w:r w:rsidR="0030696A">
      <w:rPr>
        <w:noProof/>
        <w:color w:val="000000"/>
        <w:sz w:val="24"/>
        <w:szCs w:val="24"/>
        <w:rtl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B3" w:rsidRDefault="00D066B3">
      <w:r>
        <w:separator/>
      </w:r>
    </w:p>
  </w:footnote>
  <w:footnote w:type="continuationSeparator" w:id="0">
    <w:p w:rsidR="00D066B3" w:rsidRDefault="00D0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95" w:rsidRDefault="00D066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-695324</wp:posOffset>
          </wp:positionH>
          <wp:positionV relativeFrom="paragraph">
            <wp:posOffset>-9524</wp:posOffset>
          </wp:positionV>
          <wp:extent cx="836295" cy="6445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295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AC1"/>
    <w:multiLevelType w:val="multilevel"/>
    <w:tmpl w:val="7736F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4095"/>
    <w:rsid w:val="0030696A"/>
    <w:rsid w:val="00B14095"/>
    <w:rsid w:val="00D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c.edu/pdf/eng102/Week%209/Text_LeGuin%20Ursula_Ones%20Who%20Walk%20Away%20From%20Omelas.pdf" TargetMode="External"/><Relationship Id="rId13" Type="http://schemas.openxmlformats.org/officeDocument/2006/relationships/hyperlink" Target="http://drnissani.net/MNISSANI/20302005/Deadman.htm" TargetMode="External"/><Relationship Id="rId18" Type="http://schemas.openxmlformats.org/officeDocument/2006/relationships/hyperlink" Target="http://www.mccc.edu/pdf/eng102/Week%209/Text_LeGuin%20Ursula_Ones%20Who%20Walk%20Away%20From%20Omelas.pdf" TargetMode="External"/><Relationship Id="rId26" Type="http://schemas.openxmlformats.org/officeDocument/2006/relationships/hyperlink" Target="https://www.poetryfoundation.org/poems/46565/ozymandia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-state.edu/english/baker/english320/Maugham-A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chive.vcu.edu/english/engweb/webtexts/hour/" TargetMode="External"/><Relationship Id="rId17" Type="http://schemas.openxmlformats.org/officeDocument/2006/relationships/hyperlink" Target="https://www.poetryfoundation.org/poems/44400/spring-and-fall" TargetMode="External"/><Relationship Id="rId25" Type="http://schemas.openxmlformats.org/officeDocument/2006/relationships/hyperlink" Target="https://www.commentarymagazine.com/articles/eli-the-fanatica-stor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ne-act-plays.com/dramas/trifles.html" TargetMode="External"/><Relationship Id="rId20" Type="http://schemas.openxmlformats.org/officeDocument/2006/relationships/hyperlink" Target="http://www.katherinemansfieldsociety.org/assets/KM-Stories/THE-GARDEN-PARTY1921.pdf" TargetMode="External"/><Relationship Id="rId29" Type="http://schemas.openxmlformats.org/officeDocument/2006/relationships/hyperlink" Target="https://www.willingboroschools.org/cms/lib/NJ01001192/Centricity/Domain/245/elie%20wiesel-night_full%20tex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yricstranslate.com/en/Harry-Chapin-Cats-cradle-lyrics.html" TargetMode="External"/><Relationship Id="rId24" Type="http://schemas.openxmlformats.org/officeDocument/2006/relationships/hyperlink" Target="https://www.poetryfoundation.org/poems/44978/miniver-cheev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lm.nih.gov/theliteratureofprescription/exhibitionAssets/digitalDocs/The-Yellow-Wall-Paper.pdf" TargetMode="External"/><Relationship Id="rId23" Type="http://schemas.openxmlformats.org/officeDocument/2006/relationships/hyperlink" Target="https://www.scribd.com/doc/53251930/The-Shawl-Full-Text" TargetMode="External"/><Relationship Id="rId28" Type="http://schemas.openxmlformats.org/officeDocument/2006/relationships/hyperlink" Target="https://www.newyorker.com/magazine/1939/03/18/the-secret-life-of-walter-james-thurber" TargetMode="External"/><Relationship Id="rId10" Type="http://schemas.openxmlformats.org/officeDocument/2006/relationships/hyperlink" Target="http://www.eliteskills.com/analysis_poetry/One_Wants_A_Teller_In_A_Time_Like_This_by_Gwendolyn_Brooks_analysis.php" TargetMode="External"/><Relationship Id="rId19" Type="http://schemas.openxmlformats.org/officeDocument/2006/relationships/hyperlink" Target="https://docs.google.com/viewer?a=v&amp;pid=sites&amp;srcid=cGVubnJpZGdlLnVzfG1ycy1zYW1zLS1hbWVyaWNhbi1saXRlcmF0dXJlfGd4OjZjZWFmZTBjNDZjYTAxND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etryfoundation.org/poetrymagazine/poems/13076/the-soldier" TargetMode="External"/><Relationship Id="rId14" Type="http://schemas.openxmlformats.org/officeDocument/2006/relationships/hyperlink" Target="https://www2.southeastern.edu/Academics/Faculty/scraig/gansberg.html" TargetMode="External"/><Relationship Id="rId22" Type="http://schemas.openxmlformats.org/officeDocument/2006/relationships/hyperlink" Target="https://www.poetryfoundation.org/poems/46560/dulce-et-decorum-est" TargetMode="External"/><Relationship Id="rId27" Type="http://schemas.openxmlformats.org/officeDocument/2006/relationships/hyperlink" Target="http://www.babsonarabians.com/Readers_Corner/The_Centaur.ht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2020-08-24T05:27:00Z</dcterms:created>
  <dcterms:modified xsi:type="dcterms:W3CDTF">2020-08-24T05:27:00Z</dcterms:modified>
</cp:coreProperties>
</file>