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7438" w14:textId="77777777" w:rsidR="001C7F2C" w:rsidRDefault="001C7F2C" w:rsidP="001C7F2C">
      <w:pPr>
        <w:bidi w:val="0"/>
        <w:spacing w:line="360" w:lineRule="auto"/>
        <w:rPr>
          <w:rFonts w:ascii="Arial" w:hAnsi="Arial" w:cs="Tahoma"/>
          <w:bCs/>
          <w:sz w:val="36"/>
          <w:szCs w:val="36"/>
        </w:rPr>
      </w:pPr>
      <w:r w:rsidRPr="00AC0D64">
        <w:rPr>
          <w:noProof/>
        </w:rPr>
        <w:drawing>
          <wp:inline distT="0" distB="0" distL="0" distR="0" wp14:anchorId="7F123793" wp14:editId="0A643088">
            <wp:extent cx="1905000" cy="7143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r>
        <w:rPr>
          <w:rFonts w:ascii="Arial" w:hAnsi="Arial" w:cs="Tahoma"/>
          <w:bCs/>
          <w:noProof/>
          <w:sz w:val="36"/>
          <w:szCs w:val="36"/>
        </w:rPr>
        <w:t xml:space="preserve">    </w:t>
      </w:r>
      <w:r>
        <w:rPr>
          <w:rFonts w:ascii="Arial" w:hAnsi="Arial" w:cs="Tahoma"/>
          <w:bCs/>
          <w:sz w:val="36"/>
          <w:szCs w:val="36"/>
          <w:rtl/>
        </w:rPr>
        <w:t xml:space="preserve">   </w:t>
      </w:r>
    </w:p>
    <w:p w14:paraId="78EB08BF" w14:textId="60E76973" w:rsidR="001C7F2C" w:rsidRDefault="001C7F2C" w:rsidP="001C7F2C">
      <w:pPr>
        <w:bidi w:val="0"/>
        <w:spacing w:line="360" w:lineRule="auto"/>
        <w:jc w:val="center"/>
        <w:rPr>
          <w:rFonts w:ascii="Arial" w:hAnsi="Arial" w:cs="Tahoma"/>
          <w:bCs/>
          <w:sz w:val="36"/>
          <w:szCs w:val="36"/>
        </w:rPr>
      </w:pPr>
      <w:r>
        <w:rPr>
          <w:rFonts w:ascii="Arial" w:hAnsi="Arial" w:cs="Tahoma"/>
          <w:bCs/>
          <w:sz w:val="36"/>
          <w:szCs w:val="36"/>
        </w:rPr>
        <w:t>Course Name and Number</w:t>
      </w:r>
      <w:r w:rsidRPr="002E026B">
        <w:rPr>
          <w:rFonts w:ascii="Arial" w:hAnsi="Arial" w:cs="Tahoma"/>
          <w:bCs/>
          <w:sz w:val="36"/>
          <w:szCs w:val="36"/>
          <w:rtl/>
        </w:rPr>
        <w:t>:</w:t>
      </w:r>
    </w:p>
    <w:p w14:paraId="329A233C" w14:textId="77777777" w:rsidR="001C7F2C" w:rsidRDefault="001C7F2C" w:rsidP="001C7F2C">
      <w:pPr>
        <w:pStyle w:val="NormalPar"/>
        <w:jc w:val="center"/>
        <w:outlineLvl w:val="0"/>
        <w:rPr>
          <w:rFonts w:asciiTheme="majorBidi" w:hAnsiTheme="majorBidi" w:cstheme="majorBidi"/>
          <w:bCs/>
          <w:sz w:val="36"/>
        </w:rPr>
      </w:pPr>
      <w:r>
        <w:rPr>
          <w:rFonts w:asciiTheme="majorBidi" w:hAnsiTheme="majorBidi" w:cstheme="majorBidi"/>
          <w:bCs/>
          <w:sz w:val="36"/>
        </w:rPr>
        <w:t>Contemporary Halacha</w:t>
      </w:r>
    </w:p>
    <w:p w14:paraId="5E467B3A" w14:textId="50F25662" w:rsidR="001C7F2C" w:rsidRPr="003B452C" w:rsidRDefault="001C7F2C" w:rsidP="001C7F2C">
      <w:pPr>
        <w:pStyle w:val="NormalPar"/>
        <w:jc w:val="center"/>
        <w:outlineLvl w:val="0"/>
        <w:rPr>
          <w:rFonts w:asciiTheme="majorBidi" w:hAnsiTheme="majorBidi" w:cstheme="majorBidi"/>
          <w:bCs/>
          <w:sz w:val="36"/>
        </w:rPr>
      </w:pPr>
      <w:r w:rsidRPr="003B452C">
        <w:rPr>
          <w:rFonts w:asciiTheme="majorBidi" w:hAnsiTheme="majorBidi" w:cstheme="majorBidi"/>
          <w:bCs/>
          <w:sz w:val="36"/>
        </w:rPr>
        <w:t>Jewish Law and Ethics: Selected Topics</w:t>
      </w:r>
    </w:p>
    <w:p w14:paraId="2B213845" w14:textId="34787247" w:rsidR="001C7F2C" w:rsidRDefault="001C7F2C" w:rsidP="001C7F2C">
      <w:pPr>
        <w:pStyle w:val="NormalPar"/>
        <w:jc w:val="center"/>
        <w:rPr>
          <w:rFonts w:asciiTheme="majorBidi" w:hAnsiTheme="majorBidi" w:cstheme="majorBidi"/>
          <w:sz w:val="36"/>
          <w:szCs w:val="36"/>
        </w:rPr>
      </w:pPr>
      <w:r w:rsidRPr="001C7F2C">
        <w:rPr>
          <w:rFonts w:asciiTheme="majorBidi" w:hAnsiTheme="majorBidi" w:cstheme="majorBidi"/>
          <w:sz w:val="36"/>
          <w:szCs w:val="36"/>
        </w:rPr>
        <w:t>02-367-81</w:t>
      </w:r>
    </w:p>
    <w:p w14:paraId="0BC4E503" w14:textId="77777777" w:rsidR="001C7F2C" w:rsidRPr="001C7F2C" w:rsidRDefault="001C7F2C" w:rsidP="001C7F2C">
      <w:pPr>
        <w:pStyle w:val="NormalPar"/>
        <w:jc w:val="center"/>
        <w:rPr>
          <w:rFonts w:asciiTheme="majorBidi" w:hAnsiTheme="majorBidi" w:cstheme="majorBidi"/>
          <w:sz w:val="36"/>
          <w:szCs w:val="36"/>
        </w:rPr>
      </w:pPr>
    </w:p>
    <w:p w14:paraId="6BBB7B73" w14:textId="695ED7F9" w:rsidR="001C7F2C" w:rsidRPr="001C7F2C" w:rsidRDefault="001C7F2C" w:rsidP="001C7F2C">
      <w:pPr>
        <w:bidi w:val="0"/>
        <w:spacing w:line="360" w:lineRule="auto"/>
        <w:jc w:val="center"/>
        <w:rPr>
          <w:rFonts w:ascii="Arial" w:hAnsi="Arial" w:cs="Arial"/>
          <w:sz w:val="32"/>
          <w:szCs w:val="32"/>
        </w:rPr>
      </w:pPr>
      <w:r w:rsidRPr="001C7F2C">
        <w:rPr>
          <w:rFonts w:ascii="Arial" w:hAnsi="Arial" w:cs="Arial"/>
          <w:b/>
          <w:bCs/>
          <w:sz w:val="32"/>
          <w:szCs w:val="32"/>
        </w:rPr>
        <w:t>Type of cour</w:t>
      </w:r>
      <w:r>
        <w:rPr>
          <w:rFonts w:ascii="Arial" w:hAnsi="Arial" w:cs="Arial"/>
          <w:b/>
          <w:bCs/>
          <w:sz w:val="32"/>
          <w:szCs w:val="32"/>
        </w:rPr>
        <w:t>se</w:t>
      </w:r>
      <w:r w:rsidRPr="001C7F2C">
        <w:rPr>
          <w:rFonts w:ascii="Arial" w:hAnsi="Arial" w:cs="Arial"/>
          <w:b/>
          <w:bCs/>
          <w:sz w:val="32"/>
          <w:szCs w:val="32"/>
          <w:rtl/>
        </w:rPr>
        <w:t>:</w:t>
      </w:r>
      <w:r w:rsidRPr="001C7F2C">
        <w:rPr>
          <w:rFonts w:ascii="Arial" w:hAnsi="Arial" w:cs="Arial"/>
          <w:sz w:val="32"/>
          <w:szCs w:val="32"/>
        </w:rPr>
        <w:t xml:space="preserve"> </w:t>
      </w:r>
      <w:r>
        <w:rPr>
          <w:rFonts w:ascii="Arial" w:hAnsi="Arial" w:cs="Arial"/>
          <w:sz w:val="32"/>
          <w:szCs w:val="32"/>
        </w:rPr>
        <w:t>Lecture</w:t>
      </w:r>
    </w:p>
    <w:p w14:paraId="127BD28E" w14:textId="63755236" w:rsidR="001C7F2C" w:rsidRPr="001C7F2C" w:rsidRDefault="001C7F2C" w:rsidP="001C7F2C">
      <w:pPr>
        <w:bidi w:val="0"/>
        <w:spacing w:line="360" w:lineRule="auto"/>
        <w:rPr>
          <w:rFonts w:ascii="Arial" w:hAnsi="Arial" w:cs="Arial"/>
          <w:sz w:val="28"/>
          <w:szCs w:val="28"/>
          <w:rtl/>
        </w:rPr>
      </w:pPr>
      <w:r w:rsidRPr="001C7F2C">
        <w:rPr>
          <w:rFonts w:ascii="Arial" w:hAnsi="Arial" w:cs="Arial"/>
          <w:b/>
          <w:bCs/>
          <w:sz w:val="28"/>
          <w:szCs w:val="28"/>
        </w:rPr>
        <w:t xml:space="preserve">Year of Studies:  </w:t>
      </w:r>
      <w:r>
        <w:rPr>
          <w:rFonts w:ascii="Arial" w:hAnsi="Arial" w:cs="Arial"/>
          <w:sz w:val="28"/>
          <w:szCs w:val="28"/>
        </w:rPr>
        <w:t>2021-2022</w:t>
      </w:r>
      <w:r w:rsidRPr="001C7F2C">
        <w:rPr>
          <w:rFonts w:ascii="Arial" w:hAnsi="Arial" w:cs="Arial"/>
          <w:b/>
          <w:bCs/>
          <w:sz w:val="28"/>
          <w:szCs w:val="28"/>
        </w:rPr>
        <w:t xml:space="preserve">        Semester:</w:t>
      </w:r>
      <w:r>
        <w:rPr>
          <w:rFonts w:ascii="Arial" w:hAnsi="Arial" w:cs="Arial"/>
          <w:b/>
          <w:bCs/>
          <w:sz w:val="28"/>
          <w:szCs w:val="28"/>
        </w:rPr>
        <w:t xml:space="preserve"> </w:t>
      </w:r>
      <w:r w:rsidRPr="001C7F2C">
        <w:rPr>
          <w:rFonts w:ascii="Arial" w:hAnsi="Arial" w:cs="Arial"/>
          <w:sz w:val="28"/>
          <w:szCs w:val="28"/>
        </w:rPr>
        <w:t>Fall</w:t>
      </w:r>
      <w:r w:rsidRPr="001C7F2C">
        <w:rPr>
          <w:rFonts w:ascii="Arial" w:hAnsi="Arial" w:cs="Arial"/>
          <w:b/>
          <w:bCs/>
          <w:sz w:val="28"/>
          <w:szCs w:val="28"/>
        </w:rPr>
        <w:t xml:space="preserve">      Hours/credits</w:t>
      </w:r>
      <w:r w:rsidRPr="001C7F2C">
        <w:rPr>
          <w:rFonts w:ascii="Arial" w:hAnsi="Arial" w:cs="Arial"/>
          <w:sz w:val="28"/>
          <w:szCs w:val="28"/>
        </w:rPr>
        <w:t xml:space="preserve">: </w:t>
      </w:r>
      <w:r>
        <w:rPr>
          <w:rFonts w:ascii="Arial" w:hAnsi="Arial" w:cs="Arial"/>
          <w:sz w:val="28"/>
          <w:szCs w:val="28"/>
        </w:rPr>
        <w:t>2</w:t>
      </w:r>
    </w:p>
    <w:p w14:paraId="4ACA3F99" w14:textId="54587759" w:rsidR="00C6303A" w:rsidRDefault="00C6303A" w:rsidP="00D70E36">
      <w:pPr>
        <w:pStyle w:val="NormalPar"/>
        <w:bidi/>
        <w:jc w:val="both"/>
        <w:outlineLvl w:val="0"/>
        <w:rPr>
          <w:rFonts w:asciiTheme="majorBidi" w:hAnsiTheme="majorBidi" w:cstheme="majorBidi" w:hint="cs"/>
          <w:b/>
          <w:sz w:val="36"/>
          <w:rtl/>
        </w:rPr>
      </w:pPr>
    </w:p>
    <w:p w14:paraId="51C0D9B9" w14:textId="6FD66F50" w:rsidR="00D70E36" w:rsidRDefault="00D70E36" w:rsidP="00D70E36">
      <w:pPr>
        <w:pStyle w:val="NormalPar"/>
        <w:jc w:val="both"/>
        <w:rPr>
          <w:rFonts w:asciiTheme="majorBidi" w:hAnsiTheme="majorBidi" w:cstheme="majorBidi"/>
          <w:sz w:val="28"/>
          <w:szCs w:val="28"/>
        </w:rPr>
      </w:pPr>
      <w:r w:rsidRPr="003B452C">
        <w:rPr>
          <w:rFonts w:asciiTheme="majorBidi" w:hAnsiTheme="majorBidi" w:cstheme="majorBidi"/>
          <w:bCs/>
          <w:sz w:val="36"/>
        </w:rPr>
        <w:t>Rabbi Ari D. Kahn</w:t>
      </w:r>
      <w:r w:rsidRPr="003B452C">
        <w:rPr>
          <w:rFonts w:asciiTheme="majorBidi" w:hAnsiTheme="majorBidi" w:cstheme="majorBidi"/>
          <w:bCs/>
          <w:sz w:val="36"/>
        </w:rPr>
        <w:tab/>
      </w:r>
      <w:r w:rsidRPr="003B452C">
        <w:rPr>
          <w:rFonts w:asciiTheme="majorBidi" w:hAnsiTheme="majorBidi" w:cstheme="majorBidi"/>
          <w:bCs/>
          <w:sz w:val="36"/>
        </w:rPr>
        <w:tab/>
      </w:r>
      <w:r w:rsidRPr="003B452C">
        <w:rPr>
          <w:rFonts w:asciiTheme="majorBidi" w:hAnsiTheme="majorBidi" w:cstheme="majorBidi"/>
          <w:bCs/>
          <w:sz w:val="36"/>
        </w:rPr>
        <w:tab/>
        <w:t xml:space="preserve">                       </w:t>
      </w:r>
    </w:p>
    <w:p w14:paraId="6E6D75E8" w14:textId="77777777" w:rsidR="00D70E36" w:rsidRPr="003B452C" w:rsidRDefault="00D70E36" w:rsidP="00D70E36">
      <w:pPr>
        <w:pStyle w:val="NormalPar"/>
        <w:jc w:val="both"/>
        <w:rPr>
          <w:rFonts w:asciiTheme="majorBidi" w:hAnsiTheme="majorBidi" w:cstheme="majorBidi"/>
        </w:rPr>
      </w:pPr>
      <w:r>
        <w:rPr>
          <w:rFonts w:asciiTheme="majorBidi" w:hAnsiTheme="majorBidi" w:cstheme="majorBidi"/>
          <w:sz w:val="28"/>
          <w:szCs w:val="28"/>
        </w:rPr>
        <w:t>Ari.kahn@biu.ac.il</w:t>
      </w:r>
      <w:r w:rsidRPr="003B452C">
        <w:rPr>
          <w:rFonts w:asciiTheme="majorBidi" w:hAnsiTheme="majorBidi" w:cstheme="majorBidi"/>
          <w:sz w:val="28"/>
          <w:szCs w:val="28"/>
        </w:rPr>
        <w:tab/>
      </w:r>
    </w:p>
    <w:p w14:paraId="5D62A024" w14:textId="77777777" w:rsidR="00D70E36" w:rsidRPr="003B452C" w:rsidRDefault="00D70E36" w:rsidP="00D70E36">
      <w:pPr>
        <w:pStyle w:val="NormalPar"/>
        <w:jc w:val="both"/>
        <w:rPr>
          <w:rFonts w:asciiTheme="majorBidi" w:hAnsiTheme="majorBidi" w:cstheme="majorBidi"/>
          <w:bCs/>
          <w:sz w:val="36"/>
        </w:rPr>
      </w:pPr>
    </w:p>
    <w:p w14:paraId="2BA6794B" w14:textId="77777777" w:rsidR="00D70E36" w:rsidRPr="003B452C" w:rsidRDefault="00D70E36" w:rsidP="00D70E36">
      <w:pPr>
        <w:pStyle w:val="NormalPar"/>
        <w:jc w:val="both"/>
        <w:rPr>
          <w:rFonts w:asciiTheme="majorBidi" w:hAnsiTheme="majorBidi" w:cstheme="majorBidi"/>
          <w:i/>
        </w:rPr>
      </w:pPr>
      <w:r w:rsidRPr="00BC1001">
        <w:rPr>
          <w:rFonts w:asciiTheme="majorBidi" w:hAnsiTheme="majorBidi" w:cstheme="majorBidi"/>
          <w:b/>
          <w:bCs/>
          <w:i/>
        </w:rPr>
        <w:t>Course description</w:t>
      </w:r>
      <w:r w:rsidRPr="003B452C">
        <w:rPr>
          <w:rFonts w:asciiTheme="majorBidi" w:hAnsiTheme="majorBidi" w:cstheme="majorBidi"/>
          <w:i/>
        </w:rPr>
        <w:t xml:space="preserve">: This course will examine selected chapters of Jewish Law and Ethics. The primary focus will be on "life and death" issues, i.e. lifeboat ethics, triage, quality of life, euthanasia, abortion, sexual ethics, privilege and obligations. The second semester will focus on general ethical issues. These topics will be analyzed from both legal and ethical perspectives, and comparisons will be made with other legal systems and other systems of ethical thought. The relationship between ethics, society, religion, and culture will also be examined. </w:t>
      </w:r>
    </w:p>
    <w:p w14:paraId="2C880186"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 xml:space="preserve">Biblical and Talmudic texts will be studied alongside modern rabbinic responsa and legal decisions, in an attempt to understand the legal and philosophical underpinnings of contemporary law. A study of the basic concepts and principles of morals, values, and judgments that govern human actions, as well as various theories of ethics, will be conducted. </w:t>
      </w:r>
    </w:p>
    <w:p w14:paraId="78AF2BE5" w14:textId="77777777" w:rsidR="00D70E36" w:rsidRPr="003B452C" w:rsidRDefault="00D70E36" w:rsidP="00D70E36">
      <w:pPr>
        <w:pStyle w:val="NormalPar"/>
        <w:jc w:val="both"/>
        <w:rPr>
          <w:rFonts w:asciiTheme="majorBidi" w:hAnsiTheme="majorBidi" w:cstheme="majorBidi"/>
          <w:i/>
        </w:rPr>
      </w:pPr>
    </w:p>
    <w:p w14:paraId="65E89314" w14:textId="77777777" w:rsidR="00BC1001" w:rsidRPr="00BC1001" w:rsidRDefault="00BC1001" w:rsidP="00BC1001">
      <w:pPr>
        <w:bidi w:val="0"/>
        <w:rPr>
          <w:rFonts w:cs="Times New Roman"/>
          <w:sz w:val="24"/>
          <w:szCs w:val="24"/>
          <w:lang w:eastAsia="en-US"/>
        </w:rPr>
      </w:pPr>
      <w:r w:rsidRPr="00BC1001">
        <w:rPr>
          <w:rFonts w:ascii="Arial" w:hAnsi="Arial" w:cs="Arial"/>
          <w:b/>
          <w:bCs/>
          <w:color w:val="000000"/>
          <w:lang w:eastAsia="en-US"/>
        </w:rPr>
        <w:t>Course Requirements/Assignments</w:t>
      </w:r>
    </w:p>
    <w:p w14:paraId="7333F590"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 xml:space="preserve">Students will be asked to familiarize themselves with both primary and secondary sources. This course is designed to help students develop their abilities to read, explicate, analyze, and evaluate moral issues, and to think critically and analytically about ethical issues. There will be an examination at the conclusion of each semester. </w:t>
      </w:r>
    </w:p>
    <w:p w14:paraId="2B607B71" w14:textId="2759EB1E" w:rsidR="00D70E36" w:rsidRDefault="00D70E36" w:rsidP="00D70E36">
      <w:pPr>
        <w:pStyle w:val="NormalPar"/>
        <w:jc w:val="both"/>
        <w:rPr>
          <w:rFonts w:asciiTheme="majorBidi" w:hAnsiTheme="majorBidi" w:cstheme="majorBidi"/>
          <w:i/>
        </w:rPr>
      </w:pPr>
    </w:p>
    <w:p w14:paraId="3F9DB6FD" w14:textId="76E13B4E" w:rsidR="00EE094C" w:rsidRDefault="00EE094C" w:rsidP="00D70E36">
      <w:pPr>
        <w:pStyle w:val="NormalPar"/>
        <w:jc w:val="both"/>
        <w:rPr>
          <w:rFonts w:asciiTheme="majorBidi" w:hAnsiTheme="majorBidi" w:cstheme="majorBidi"/>
          <w:i/>
        </w:rPr>
      </w:pPr>
      <w:r w:rsidRPr="00BC1001">
        <w:rPr>
          <w:rFonts w:asciiTheme="majorBidi" w:hAnsiTheme="majorBidi" w:cstheme="majorBidi"/>
          <w:b/>
          <w:bCs/>
          <w:i/>
        </w:rPr>
        <w:t>Course Goals</w:t>
      </w:r>
      <w:r>
        <w:rPr>
          <w:rFonts w:asciiTheme="majorBidi" w:hAnsiTheme="majorBidi" w:cstheme="majorBidi"/>
          <w:i/>
        </w:rPr>
        <w:t xml:space="preserve"> – for students to learn how to analyze and negotiate with moral quandaries, and how to use both ancient and modern sources in this quest.</w:t>
      </w:r>
    </w:p>
    <w:p w14:paraId="39AD046A" w14:textId="3D8F31B2" w:rsidR="00EE094C" w:rsidRDefault="00EE094C" w:rsidP="00D70E36">
      <w:pPr>
        <w:pStyle w:val="NormalPar"/>
        <w:jc w:val="both"/>
        <w:rPr>
          <w:rFonts w:asciiTheme="majorBidi" w:hAnsiTheme="majorBidi" w:cstheme="majorBidi"/>
          <w:i/>
        </w:rPr>
      </w:pPr>
    </w:p>
    <w:p w14:paraId="397255AD" w14:textId="4F909BF8" w:rsidR="00EE094C" w:rsidRPr="00BC1001" w:rsidRDefault="00EE094C" w:rsidP="00D70E36">
      <w:pPr>
        <w:pStyle w:val="NormalPar"/>
        <w:jc w:val="both"/>
        <w:rPr>
          <w:rFonts w:asciiTheme="majorBidi" w:hAnsiTheme="majorBidi" w:cstheme="majorBidi"/>
          <w:b/>
          <w:bCs/>
          <w:i/>
        </w:rPr>
      </w:pPr>
      <w:r w:rsidRPr="00BC1001">
        <w:rPr>
          <w:rFonts w:asciiTheme="majorBidi" w:hAnsiTheme="majorBidi" w:cstheme="majorBidi"/>
          <w:b/>
          <w:bCs/>
          <w:i/>
        </w:rPr>
        <w:t>Learning Outcomes</w:t>
      </w:r>
    </w:p>
    <w:p w14:paraId="79BC667C" w14:textId="62D98D97" w:rsidR="00EE094C" w:rsidRPr="003B452C" w:rsidRDefault="00EE094C" w:rsidP="00D70E36">
      <w:pPr>
        <w:pStyle w:val="NormalPar"/>
        <w:jc w:val="both"/>
        <w:rPr>
          <w:rFonts w:asciiTheme="majorBidi" w:hAnsiTheme="majorBidi" w:cstheme="majorBidi"/>
          <w:i/>
        </w:rPr>
      </w:pPr>
      <w:r>
        <w:rPr>
          <w:rFonts w:asciiTheme="majorBidi" w:hAnsiTheme="majorBidi" w:cstheme="majorBidi"/>
          <w:i/>
        </w:rPr>
        <w:t>Familiarity with the major issues in Jewish and world ethics, and what Jewish sources add to the discussion.</w:t>
      </w:r>
    </w:p>
    <w:p w14:paraId="2F6C67B5" w14:textId="77777777" w:rsidR="00D70E36" w:rsidRPr="003B452C" w:rsidRDefault="00D70E36" w:rsidP="00D70E36">
      <w:pPr>
        <w:pStyle w:val="NormalPar"/>
        <w:jc w:val="both"/>
        <w:rPr>
          <w:rFonts w:asciiTheme="majorBidi" w:hAnsiTheme="majorBidi" w:cstheme="majorBidi"/>
          <w:i/>
        </w:rPr>
      </w:pPr>
    </w:p>
    <w:p w14:paraId="6CD3536F" w14:textId="31A940C5" w:rsidR="00D70E36" w:rsidRPr="00BC1001" w:rsidRDefault="00BC1001" w:rsidP="00BC1001">
      <w:pPr>
        <w:bidi w:val="0"/>
        <w:rPr>
          <w:rFonts w:cs="Times New Roman"/>
          <w:sz w:val="24"/>
          <w:szCs w:val="24"/>
          <w:lang w:eastAsia="en-US"/>
        </w:rPr>
      </w:pPr>
      <w:r w:rsidRPr="00BC1001">
        <w:rPr>
          <w:rFonts w:ascii="Arial" w:hAnsi="Arial" w:cs="Arial"/>
          <w:b/>
          <w:bCs/>
          <w:color w:val="000000"/>
          <w:lang w:eastAsia="en-US"/>
        </w:rPr>
        <w:t>Components of the course grade</w:t>
      </w:r>
    </w:p>
    <w:p w14:paraId="0234AA83"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Mastery of basic texts, including commentaries, understanding of ideas.</w:t>
      </w:r>
    </w:p>
    <w:p w14:paraId="397E0755"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Attendance, participation, and final exam</w:t>
      </w:r>
    </w:p>
    <w:p w14:paraId="32EC1402" w14:textId="35EF04DF" w:rsidR="00D70E36" w:rsidRDefault="00D70E36" w:rsidP="00D70E36">
      <w:pPr>
        <w:pStyle w:val="NormalPar"/>
        <w:jc w:val="both"/>
        <w:rPr>
          <w:rFonts w:asciiTheme="majorBidi" w:hAnsiTheme="majorBidi" w:cstheme="majorBidi"/>
          <w:i/>
        </w:rPr>
      </w:pPr>
      <w:r w:rsidRPr="003B452C">
        <w:rPr>
          <w:rFonts w:asciiTheme="majorBidi" w:hAnsiTheme="majorBidi" w:cstheme="majorBidi"/>
          <w:i/>
        </w:rPr>
        <w:t xml:space="preserve"> </w:t>
      </w:r>
    </w:p>
    <w:p w14:paraId="2D9AAE10" w14:textId="2CA8E8CB" w:rsidR="00EE094C" w:rsidRPr="00BC1001" w:rsidRDefault="00EE094C" w:rsidP="00D70E36">
      <w:pPr>
        <w:pStyle w:val="NormalPar"/>
        <w:jc w:val="both"/>
        <w:rPr>
          <w:rFonts w:asciiTheme="majorBidi" w:hAnsiTheme="majorBidi" w:cstheme="majorBidi"/>
          <w:b/>
          <w:bCs/>
          <w:i/>
        </w:rPr>
      </w:pPr>
      <w:r w:rsidRPr="00BC1001">
        <w:rPr>
          <w:rFonts w:asciiTheme="majorBidi" w:hAnsiTheme="majorBidi" w:cstheme="majorBidi"/>
          <w:b/>
          <w:bCs/>
          <w:i/>
        </w:rPr>
        <w:lastRenderedPageBreak/>
        <w:t>Prerequisites</w:t>
      </w:r>
    </w:p>
    <w:p w14:paraId="66F78CE9" w14:textId="1A5CA963" w:rsidR="00EE094C" w:rsidRPr="003B452C" w:rsidRDefault="00EE094C" w:rsidP="00D70E36">
      <w:pPr>
        <w:pStyle w:val="NormalPar"/>
        <w:jc w:val="both"/>
        <w:rPr>
          <w:rFonts w:asciiTheme="majorBidi" w:hAnsiTheme="majorBidi" w:cstheme="majorBidi"/>
          <w:i/>
        </w:rPr>
      </w:pPr>
      <w:r>
        <w:rPr>
          <w:rFonts w:asciiTheme="majorBidi" w:hAnsiTheme="majorBidi" w:cstheme="majorBidi"/>
          <w:i/>
        </w:rPr>
        <w:t>Ability to deal with basic rabbinic texts in Hebrew of translation.</w:t>
      </w:r>
    </w:p>
    <w:p w14:paraId="1584A4A7" w14:textId="768D2123"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ab/>
      </w:r>
    </w:p>
    <w:p w14:paraId="1CAD4B86" w14:textId="77777777" w:rsidR="00D70E36" w:rsidRPr="003B452C" w:rsidRDefault="00D70E36" w:rsidP="00D70E36">
      <w:pPr>
        <w:pStyle w:val="NormalPar"/>
        <w:jc w:val="both"/>
        <w:rPr>
          <w:rFonts w:asciiTheme="majorBidi" w:hAnsiTheme="majorBidi" w:cstheme="majorBidi"/>
          <w:i/>
        </w:rPr>
      </w:pPr>
      <w:r w:rsidRPr="00BC1001">
        <w:rPr>
          <w:rFonts w:asciiTheme="majorBidi" w:hAnsiTheme="majorBidi" w:cstheme="majorBidi"/>
          <w:b/>
          <w:bCs/>
          <w:i/>
        </w:rPr>
        <w:t>Course requirements</w:t>
      </w:r>
      <w:r w:rsidRPr="003B452C">
        <w:rPr>
          <w:rFonts w:asciiTheme="majorBidi" w:hAnsiTheme="majorBidi" w:cstheme="majorBidi"/>
          <w:i/>
        </w:rPr>
        <w:t>: attendance to frontal lecture, preparation, and mastery of basic texts. There will be a final administered after each semester.</w:t>
      </w:r>
    </w:p>
    <w:p w14:paraId="3F3717A4"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required material for the exam, all primary texts and commentaries, including material discussed in class.</w:t>
      </w:r>
    </w:p>
    <w:p w14:paraId="3F92BEC0" w14:textId="1F3D45A9" w:rsidR="00D70E36" w:rsidRPr="00BC1001" w:rsidRDefault="00D70E36" w:rsidP="00BC1001">
      <w:pPr>
        <w:bidi w:val="0"/>
        <w:rPr>
          <w:rFonts w:cs="Times New Roman"/>
          <w:sz w:val="24"/>
          <w:szCs w:val="24"/>
          <w:lang w:eastAsia="en-US"/>
        </w:rPr>
      </w:pPr>
      <w:r w:rsidRPr="003B452C">
        <w:rPr>
          <w:rFonts w:asciiTheme="majorBidi" w:hAnsiTheme="majorBidi" w:cstheme="majorBidi"/>
          <w:i/>
        </w:rPr>
        <w:t xml:space="preserve"> </w:t>
      </w:r>
      <w:r w:rsidR="00BC1001" w:rsidRPr="00BC1001">
        <w:rPr>
          <w:rFonts w:ascii="Arial" w:hAnsi="Arial" w:cs="Arial"/>
          <w:b/>
          <w:bCs/>
          <w:color w:val="000000"/>
          <w:lang w:eastAsia="en-US"/>
        </w:rPr>
        <w:t>Components of the course grade</w:t>
      </w:r>
    </w:p>
    <w:p w14:paraId="7BACB339" w14:textId="4AD78F26"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30% based on participation, 70% based on the final exam</w:t>
      </w:r>
      <w:r w:rsidR="00EE094C">
        <w:rPr>
          <w:rFonts w:asciiTheme="majorBidi" w:hAnsiTheme="majorBidi" w:cstheme="majorBidi"/>
          <w:i/>
        </w:rPr>
        <w:t>/assignment</w:t>
      </w:r>
    </w:p>
    <w:p w14:paraId="2B648BFE" w14:textId="77777777" w:rsidR="00D70E36" w:rsidRPr="003B452C" w:rsidRDefault="00D70E36" w:rsidP="00D70E36">
      <w:pPr>
        <w:pStyle w:val="NormalPar"/>
        <w:jc w:val="both"/>
        <w:rPr>
          <w:rFonts w:asciiTheme="majorBidi" w:hAnsiTheme="majorBidi" w:cstheme="majorBidi"/>
        </w:rPr>
      </w:pPr>
    </w:p>
    <w:p w14:paraId="4B5B5388" w14:textId="77777777" w:rsidR="00D70E36" w:rsidRPr="003B452C" w:rsidRDefault="00D70E36" w:rsidP="00D70E36">
      <w:pPr>
        <w:pStyle w:val="NormalPar"/>
        <w:numPr>
          <w:ilvl w:val="0"/>
          <w:numId w:val="1"/>
        </w:numPr>
        <w:jc w:val="both"/>
        <w:rPr>
          <w:rFonts w:asciiTheme="majorBidi" w:hAnsiTheme="majorBidi" w:cstheme="majorBidi"/>
          <w:b/>
          <w:bCs/>
        </w:rPr>
      </w:pPr>
      <w:r w:rsidRPr="003B452C">
        <w:rPr>
          <w:rFonts w:asciiTheme="majorBidi" w:hAnsiTheme="majorBidi" w:cstheme="majorBidi"/>
          <w:b/>
          <w:bCs/>
        </w:rPr>
        <w:t>Introduction: What is Law? What are Ethics? What is Jewish Law?</w:t>
      </w:r>
    </w:p>
    <w:p w14:paraId="09A07475" w14:textId="77777777" w:rsidR="00D70E36" w:rsidRPr="003B452C" w:rsidRDefault="00D70E36" w:rsidP="00D70E36">
      <w:pPr>
        <w:pStyle w:val="NormalPar"/>
        <w:ind w:left="360" w:right="360"/>
        <w:jc w:val="both"/>
        <w:rPr>
          <w:rFonts w:asciiTheme="majorBidi" w:hAnsiTheme="majorBidi" w:cstheme="majorBidi"/>
          <w:b/>
          <w:bCs/>
        </w:rPr>
      </w:pPr>
      <w:r w:rsidRPr="003B452C">
        <w:rPr>
          <w:rFonts w:asciiTheme="majorBidi" w:hAnsiTheme="majorBidi" w:cstheme="majorBidi"/>
          <w:b/>
          <w:bCs/>
        </w:rPr>
        <w:t>Additional readings:</w:t>
      </w:r>
    </w:p>
    <w:p w14:paraId="6BA05D21"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Jews, Public Policy and Civil Rights: A Religious Jewish Perspective </w:t>
      </w:r>
    </w:p>
    <w:p w14:paraId="0221B6C6" w14:textId="77777777" w:rsidR="00D70E36" w:rsidRPr="003B452C" w:rsidRDefault="00D70E36" w:rsidP="00D70E36">
      <w:pPr>
        <w:pStyle w:val="NormalPar"/>
        <w:ind w:left="360" w:right="360"/>
        <w:jc w:val="both"/>
        <w:rPr>
          <w:rFonts w:asciiTheme="majorBidi" w:hAnsiTheme="majorBidi" w:cstheme="majorBidi"/>
        </w:rPr>
      </w:pPr>
      <w:r w:rsidRPr="003B452C">
        <w:rPr>
          <w:rFonts w:asciiTheme="majorBidi" w:hAnsiTheme="majorBidi" w:cstheme="majorBidi"/>
        </w:rPr>
        <w:t xml:space="preserve">Rabbi Michael </w:t>
      </w:r>
      <w:proofErr w:type="spellStart"/>
      <w:r w:rsidRPr="003B452C">
        <w:rPr>
          <w:rFonts w:asciiTheme="majorBidi" w:hAnsiTheme="majorBidi" w:cstheme="majorBidi"/>
        </w:rPr>
        <w:t>Broyde</w:t>
      </w:r>
      <w:proofErr w:type="spellEnd"/>
      <w:r w:rsidRPr="003B452C">
        <w:rPr>
          <w:rFonts w:asciiTheme="majorBidi" w:hAnsiTheme="majorBidi" w:cstheme="majorBidi"/>
        </w:rPr>
        <w:t xml:space="preserve">, </w:t>
      </w:r>
    </w:p>
    <w:p w14:paraId="626D801A"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Buck vs. Bell Trial</w:t>
      </w:r>
    </w:p>
    <w:p w14:paraId="1DD84BCD" w14:textId="77777777" w:rsidR="00D70E36" w:rsidRPr="003B452C" w:rsidRDefault="001C7F2C" w:rsidP="00D70E36">
      <w:pPr>
        <w:pStyle w:val="NormalPar"/>
        <w:ind w:left="360" w:right="360"/>
        <w:jc w:val="both"/>
        <w:rPr>
          <w:rFonts w:asciiTheme="majorBidi" w:hAnsiTheme="majorBidi" w:cstheme="majorBidi"/>
        </w:rPr>
      </w:pPr>
      <w:hyperlink r:id="rId6" w:history="1">
        <w:r w:rsidR="00D70E36" w:rsidRPr="003B452C">
          <w:rPr>
            <w:rFonts w:asciiTheme="majorBidi" w:hAnsiTheme="majorBidi" w:cstheme="majorBidi"/>
          </w:rPr>
          <w:t>http://eugenicsarchive.org/html/eugenics/static/themes/39.html</w:t>
        </w:r>
      </w:hyperlink>
    </w:p>
    <w:p w14:paraId="0DE0C69A" w14:textId="77777777" w:rsidR="00D70E36" w:rsidRPr="003B452C" w:rsidRDefault="00D70E36" w:rsidP="00D70E36">
      <w:pPr>
        <w:pStyle w:val="NormalPar"/>
        <w:ind w:left="360" w:right="360"/>
        <w:jc w:val="both"/>
        <w:rPr>
          <w:rFonts w:asciiTheme="majorBidi" w:hAnsiTheme="majorBidi" w:cstheme="majorBidi"/>
        </w:rPr>
      </w:pPr>
      <w:r w:rsidRPr="003B452C">
        <w:rPr>
          <w:rFonts w:asciiTheme="majorBidi" w:hAnsiTheme="majorBidi" w:cstheme="majorBidi"/>
        </w:rPr>
        <w:t>https://supreme.justia.com/cases/federal/us/274/200/case.html#207</w:t>
      </w:r>
    </w:p>
    <w:p w14:paraId="032FAE3B" w14:textId="77777777" w:rsidR="00D70E36" w:rsidRPr="003B452C" w:rsidRDefault="001C7F2C" w:rsidP="00D70E36">
      <w:pPr>
        <w:pStyle w:val="NormalPar"/>
        <w:ind w:left="360" w:right="360"/>
        <w:jc w:val="both"/>
        <w:rPr>
          <w:rFonts w:asciiTheme="majorBidi" w:hAnsiTheme="majorBidi" w:cstheme="majorBidi"/>
        </w:rPr>
      </w:pPr>
      <w:hyperlink r:id="rId7" w:history="1">
        <w:r w:rsidR="00D70E36" w:rsidRPr="003B452C">
          <w:rPr>
            <w:rStyle w:val="Hyperlink"/>
            <w:rFonts w:asciiTheme="majorBidi" w:hAnsiTheme="majorBidi" w:cstheme="majorBidi"/>
          </w:rPr>
          <w:t>https://www.law.cornell.edu/supremecourt/text/274/200</w:t>
        </w:r>
      </w:hyperlink>
    </w:p>
    <w:p w14:paraId="573BCE52"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Eugenics and the Nazis: The California Connection</w:t>
      </w:r>
    </w:p>
    <w:p w14:paraId="2C67052C" w14:textId="77777777" w:rsidR="00D70E36" w:rsidRPr="003B452C" w:rsidRDefault="001C7F2C" w:rsidP="00D70E36">
      <w:pPr>
        <w:pStyle w:val="NormalPar"/>
        <w:ind w:left="360" w:right="360"/>
        <w:jc w:val="both"/>
        <w:rPr>
          <w:rFonts w:asciiTheme="majorBidi" w:hAnsiTheme="majorBidi" w:cstheme="majorBidi"/>
        </w:rPr>
      </w:pPr>
      <w:hyperlink r:id="rId8" w:history="1">
        <w:r w:rsidR="00D70E36" w:rsidRPr="003B452C">
          <w:rPr>
            <w:rStyle w:val="Hyperlink"/>
            <w:rFonts w:asciiTheme="majorBidi" w:hAnsiTheme="majorBidi" w:cstheme="majorBidi"/>
          </w:rPr>
          <w:t>http://www.sfgate.com/opinion/article/Eugenics-and-the-Nazis-the-California-2549771.php</w:t>
        </w:r>
      </w:hyperlink>
    </w:p>
    <w:p w14:paraId="073E2A40"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i/>
          <w:iCs/>
        </w:rPr>
        <w:t>Notes of a Nuremberg Documentarian</w:t>
      </w:r>
    </w:p>
    <w:p w14:paraId="76E794BD" w14:textId="77777777" w:rsidR="00D70E36" w:rsidRPr="003B452C" w:rsidRDefault="001C7F2C" w:rsidP="00D70E36">
      <w:pPr>
        <w:pStyle w:val="NormalPar"/>
        <w:ind w:left="360" w:right="360"/>
        <w:jc w:val="both"/>
        <w:rPr>
          <w:rFonts w:asciiTheme="majorBidi" w:hAnsiTheme="majorBidi" w:cstheme="majorBidi"/>
        </w:rPr>
      </w:pPr>
      <w:hyperlink r:id="rId9" w:history="1">
        <w:r w:rsidR="00D70E36" w:rsidRPr="003B452C">
          <w:rPr>
            <w:rStyle w:val="Hyperlink"/>
            <w:rFonts w:asciiTheme="majorBidi" w:hAnsiTheme="majorBidi" w:cstheme="majorBidi"/>
          </w:rPr>
          <w:t>http://today.law.harvard.edu/notes-nuremberg-documentarian/</w:t>
        </w:r>
      </w:hyperlink>
    </w:p>
    <w:p w14:paraId="2D421F68" w14:textId="77777777" w:rsidR="00D70E36" w:rsidRPr="003B452C" w:rsidRDefault="00D70E36" w:rsidP="00D70E36">
      <w:pPr>
        <w:pStyle w:val="NormalPar"/>
        <w:ind w:left="360" w:right="360"/>
        <w:jc w:val="both"/>
        <w:rPr>
          <w:rFonts w:asciiTheme="majorBidi" w:hAnsiTheme="majorBidi" w:cstheme="majorBidi"/>
        </w:rPr>
      </w:pPr>
    </w:p>
    <w:p w14:paraId="5CBB9F4A" w14:textId="77777777" w:rsidR="00D70E36" w:rsidRPr="003B452C" w:rsidRDefault="00D70E36" w:rsidP="00D70E36">
      <w:pPr>
        <w:pStyle w:val="NormalPar"/>
        <w:ind w:right="360"/>
        <w:jc w:val="both"/>
        <w:rPr>
          <w:rFonts w:asciiTheme="majorBidi" w:hAnsiTheme="majorBidi" w:cstheme="majorBidi"/>
        </w:rPr>
      </w:pPr>
    </w:p>
    <w:p w14:paraId="24DAB0CD"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bCs/>
        </w:rPr>
        <w:t>Limited Resources in Micro Cases</w:t>
      </w:r>
    </w:p>
    <w:p w14:paraId="74BD76EB" w14:textId="77777777" w:rsidR="00D70E36" w:rsidRPr="003B452C" w:rsidRDefault="00D70E36" w:rsidP="00D70E36">
      <w:pPr>
        <w:pStyle w:val="NormalPar"/>
        <w:numPr>
          <w:ilvl w:val="0"/>
          <w:numId w:val="2"/>
        </w:numPr>
        <w:ind w:right="360"/>
        <w:jc w:val="both"/>
        <w:rPr>
          <w:rFonts w:asciiTheme="majorBidi" w:hAnsiTheme="majorBidi" w:cstheme="majorBidi"/>
          <w:szCs w:val="26"/>
        </w:rPr>
      </w:pPr>
      <w:r w:rsidRPr="003B452C">
        <w:rPr>
          <w:rFonts w:asciiTheme="majorBidi" w:hAnsiTheme="majorBidi" w:cstheme="majorBidi"/>
          <w:szCs w:val="26"/>
        </w:rPr>
        <w:t xml:space="preserve">Talmud </w:t>
      </w:r>
      <w:proofErr w:type="spellStart"/>
      <w:r w:rsidRPr="003B452C">
        <w:rPr>
          <w:rFonts w:asciiTheme="majorBidi" w:hAnsiTheme="majorBidi" w:cstheme="majorBidi"/>
          <w:szCs w:val="26"/>
        </w:rPr>
        <w:t>Bavli</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Bava</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Metzhia</w:t>
      </w:r>
      <w:proofErr w:type="spellEnd"/>
      <w:r w:rsidRPr="003B452C">
        <w:rPr>
          <w:rFonts w:asciiTheme="majorBidi" w:hAnsiTheme="majorBidi" w:cstheme="majorBidi"/>
          <w:szCs w:val="26"/>
        </w:rPr>
        <w:t xml:space="preserve"> 62a</w:t>
      </w:r>
    </w:p>
    <w:p w14:paraId="23881C65" w14:textId="77777777" w:rsidR="00D70E36" w:rsidRPr="003B452C" w:rsidRDefault="00D70E36" w:rsidP="00D70E36">
      <w:pPr>
        <w:pStyle w:val="NormalPar"/>
        <w:numPr>
          <w:ilvl w:val="0"/>
          <w:numId w:val="2"/>
        </w:numPr>
        <w:jc w:val="both"/>
        <w:rPr>
          <w:rFonts w:asciiTheme="majorBidi" w:hAnsiTheme="majorBidi" w:cstheme="majorBidi"/>
          <w:sz w:val="22"/>
          <w:szCs w:val="22"/>
        </w:rPr>
      </w:pPr>
      <w:proofErr w:type="spellStart"/>
      <w:r w:rsidRPr="003B452C">
        <w:rPr>
          <w:rFonts w:asciiTheme="majorBidi" w:hAnsiTheme="majorBidi" w:cstheme="majorBidi"/>
          <w:szCs w:val="26"/>
        </w:rPr>
        <w:t>Sifra</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B’har</w:t>
      </w:r>
      <w:proofErr w:type="spellEnd"/>
      <w:r w:rsidRPr="003B452C">
        <w:rPr>
          <w:rFonts w:asciiTheme="majorBidi" w:hAnsiTheme="majorBidi" w:cstheme="majorBidi"/>
          <w:szCs w:val="26"/>
        </w:rPr>
        <w:t xml:space="preserve"> 5:5</w:t>
      </w:r>
    </w:p>
    <w:p w14:paraId="37B60E75"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5E556815" w14:textId="77777777" w:rsidR="00D70E36" w:rsidRPr="003B452C" w:rsidRDefault="00D70E36" w:rsidP="00D70E36">
      <w:pPr>
        <w:pStyle w:val="NormalPar"/>
        <w:numPr>
          <w:ilvl w:val="0"/>
          <w:numId w:val="2"/>
        </w:numPr>
        <w:jc w:val="both"/>
        <w:rPr>
          <w:rFonts w:asciiTheme="majorBidi" w:hAnsiTheme="majorBidi" w:cstheme="majorBidi"/>
          <w:sz w:val="22"/>
          <w:szCs w:val="22"/>
          <w:rtl/>
        </w:rPr>
      </w:pPr>
      <w:r w:rsidRPr="003B452C">
        <w:rPr>
          <w:rFonts w:asciiTheme="majorBidi" w:hAnsiTheme="majorBidi" w:cstheme="majorBidi"/>
          <w:szCs w:val="26"/>
        </w:rPr>
        <w:t>The Dreadful Shipwreck of the William Brown</w:t>
      </w:r>
    </w:p>
    <w:p w14:paraId="0D86D5B5"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Two people in a desert with one cup of water</w:t>
      </w:r>
      <w:r w:rsidRPr="003B452C">
        <w:rPr>
          <w:rFonts w:asciiTheme="majorBidi" w:hAnsiTheme="majorBidi" w:cstheme="majorBidi"/>
          <w:bCs/>
        </w:rPr>
        <w:t>:</w:t>
      </w:r>
      <w:r w:rsidRPr="003B452C">
        <w:rPr>
          <w:rFonts w:asciiTheme="majorBidi" w:hAnsiTheme="majorBidi" w:cstheme="majorBidi"/>
          <w:b/>
        </w:rPr>
        <w:t xml:space="preserve"> </w:t>
      </w:r>
      <w:proofErr w:type="spellStart"/>
      <w:r w:rsidRPr="003B452C">
        <w:rPr>
          <w:rFonts w:asciiTheme="majorBidi" w:hAnsiTheme="majorBidi" w:cstheme="majorBidi"/>
        </w:rPr>
        <w:t>Bava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Metzia</w:t>
      </w:r>
      <w:proofErr w:type="spellEnd"/>
      <w:r w:rsidRPr="003B452C">
        <w:rPr>
          <w:rFonts w:asciiTheme="majorBidi" w:hAnsiTheme="majorBidi" w:cstheme="majorBidi"/>
        </w:rPr>
        <w:t xml:space="preserve"> 62a, </w:t>
      </w:r>
    </w:p>
    <w:p w14:paraId="08C13FB3"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eastAsia="Tahoma" w:hAnsiTheme="majorBidi" w:cstheme="majorBidi"/>
          <w:rtl/>
        </w:rPr>
        <w:t>משנת</w:t>
      </w:r>
      <w:r w:rsidRPr="003B452C">
        <w:rPr>
          <w:rFonts w:asciiTheme="majorBidi" w:hAnsiTheme="majorBidi" w:cstheme="majorBidi"/>
          <w:rtl/>
        </w:rPr>
        <w:t xml:space="preserve"> </w:t>
      </w:r>
      <w:r w:rsidRPr="003B452C">
        <w:rPr>
          <w:rFonts w:asciiTheme="majorBidi" w:eastAsia="Tahoma" w:hAnsiTheme="majorBidi" w:cstheme="majorBidi"/>
          <w:rtl/>
        </w:rPr>
        <w:t>חיי</w:t>
      </w:r>
      <w:r w:rsidRPr="003B452C">
        <w:rPr>
          <w:rFonts w:asciiTheme="majorBidi" w:hAnsiTheme="majorBidi" w:cstheme="majorBidi"/>
          <w:rtl/>
        </w:rPr>
        <w:t xml:space="preserve"> </w:t>
      </w:r>
      <w:r w:rsidRPr="003B452C">
        <w:rPr>
          <w:rFonts w:asciiTheme="majorBidi" w:eastAsia="Tahoma" w:hAnsiTheme="majorBidi" w:cstheme="majorBidi"/>
          <w:rtl/>
        </w:rPr>
        <w:t>שעה</w:t>
      </w:r>
      <w:r w:rsidRPr="003B452C">
        <w:rPr>
          <w:rFonts w:asciiTheme="majorBidi" w:eastAsia="Tahoma" w:hAnsiTheme="majorBidi" w:cstheme="majorBidi"/>
        </w:rPr>
        <w:t>:</w:t>
      </w:r>
      <w:r w:rsidRPr="003B452C">
        <w:rPr>
          <w:rFonts w:asciiTheme="majorBidi" w:hAnsiTheme="majorBidi" w:cstheme="majorBidi"/>
          <w:rtl/>
        </w:rPr>
        <w:t xml:space="preserve"> </w:t>
      </w:r>
      <w:r w:rsidRPr="003B452C">
        <w:rPr>
          <w:rFonts w:asciiTheme="majorBidi" w:eastAsia="Tahoma" w:hAnsiTheme="majorBidi" w:cstheme="majorBidi"/>
          <w:rtl/>
        </w:rPr>
        <w:t>שמחה</w:t>
      </w:r>
      <w:r w:rsidRPr="003B452C">
        <w:rPr>
          <w:rFonts w:asciiTheme="majorBidi" w:hAnsiTheme="majorBidi" w:cstheme="majorBidi"/>
          <w:rtl/>
        </w:rPr>
        <w:t xml:space="preserve"> </w:t>
      </w:r>
      <w:proofErr w:type="spellStart"/>
      <w:r w:rsidRPr="003B452C">
        <w:rPr>
          <w:rFonts w:asciiTheme="majorBidi" w:eastAsia="Tahoma" w:hAnsiTheme="majorBidi" w:cstheme="majorBidi"/>
          <w:rtl/>
        </w:rPr>
        <w:t>לייזרזון</w:t>
      </w:r>
      <w:proofErr w:type="spellEnd"/>
      <w:r w:rsidRPr="003B452C">
        <w:rPr>
          <w:rFonts w:asciiTheme="majorBidi" w:hAnsiTheme="majorBidi" w:cstheme="majorBidi"/>
          <w:rtl/>
        </w:rPr>
        <w:t xml:space="preserve"> 153  </w:t>
      </w:r>
    </w:p>
    <w:p w14:paraId="78B55951" w14:textId="77777777" w:rsidR="00D70E36" w:rsidRPr="003B452C" w:rsidRDefault="00D70E36" w:rsidP="00D70E36">
      <w:pPr>
        <w:pStyle w:val="a3"/>
        <w:numPr>
          <w:ilvl w:val="0"/>
          <w:numId w:val="2"/>
        </w:numPr>
        <w:autoSpaceDE w:val="0"/>
        <w:autoSpaceDN w:val="0"/>
        <w:bidi w:val="0"/>
        <w:adjustRightInd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Alexander Holmes Trial: 1842 - Holmes Tried For Manslaughter</w:t>
      </w:r>
    </w:p>
    <w:p w14:paraId="60306778" w14:textId="77777777" w:rsidR="00D70E36" w:rsidRPr="003B452C" w:rsidRDefault="00D70E36" w:rsidP="00D70E36">
      <w:pPr>
        <w:pStyle w:val="a4"/>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http://law.jrank.org/pages/2482/Alexander-Holmes-Trial-1842.html </w:t>
      </w:r>
    </w:p>
    <w:p w14:paraId="3BFE47ED" w14:textId="77777777" w:rsidR="00D70E36" w:rsidRPr="003B452C" w:rsidRDefault="00D70E36" w:rsidP="00D70E36">
      <w:pPr>
        <w:pStyle w:val="a4"/>
        <w:numPr>
          <w:ilvl w:val="0"/>
          <w:numId w:val="3"/>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Judah </w:t>
      </w:r>
      <w:proofErr w:type="spellStart"/>
      <w:r w:rsidRPr="003B452C">
        <w:rPr>
          <w:rFonts w:asciiTheme="majorBidi" w:hAnsiTheme="majorBidi" w:cstheme="majorBidi"/>
          <w:snapToGrid w:val="0"/>
          <w:sz w:val="24"/>
          <w:szCs w:val="26"/>
          <w:lang w:eastAsia="en-US"/>
        </w:rPr>
        <w:t>Goldschmiedt</w:t>
      </w:r>
      <w:proofErr w:type="spellEnd"/>
      <w:r w:rsidRPr="003B452C">
        <w:rPr>
          <w:rFonts w:asciiTheme="majorBidi" w:hAnsiTheme="majorBidi" w:cstheme="majorBidi"/>
          <w:snapToGrid w:val="0"/>
          <w:sz w:val="24"/>
          <w:szCs w:val="26"/>
          <w:lang w:eastAsia="en-US"/>
        </w:rPr>
        <w:t xml:space="preserve">, “The Division of Scarce Resources and Triage in Halacha,” in  </w:t>
      </w:r>
      <w:hyperlink r:id="rId10" w:history="1">
        <w:r w:rsidRPr="003B452C">
          <w:rPr>
            <w:rFonts w:asciiTheme="majorBidi" w:hAnsiTheme="majorBidi" w:cstheme="majorBidi"/>
            <w:snapToGrid w:val="0"/>
            <w:sz w:val="24"/>
            <w:szCs w:val="26"/>
            <w:lang w:eastAsia="en-US"/>
          </w:rPr>
          <w:t xml:space="preserve">Jonathan </w:t>
        </w:r>
        <w:proofErr w:type="spellStart"/>
        <w:r w:rsidRPr="003B452C">
          <w:rPr>
            <w:rFonts w:asciiTheme="majorBidi" w:hAnsiTheme="majorBidi" w:cstheme="majorBidi"/>
            <w:snapToGrid w:val="0"/>
            <w:sz w:val="24"/>
            <w:szCs w:val="26"/>
            <w:lang w:eastAsia="en-US"/>
          </w:rPr>
          <w:t>Wiesen</w:t>
        </w:r>
        <w:proofErr w:type="spellEnd"/>
      </w:hyperlink>
      <w:r w:rsidRPr="003B452C">
        <w:rPr>
          <w:rFonts w:asciiTheme="majorBidi" w:hAnsiTheme="majorBidi" w:cstheme="majorBidi"/>
          <w:snapToGrid w:val="0"/>
          <w:sz w:val="24"/>
          <w:szCs w:val="26"/>
          <w:lang w:eastAsia="en-US"/>
        </w:rPr>
        <w:t xml:space="preserve"> (Ed.), </w:t>
      </w:r>
      <w:r w:rsidRPr="003B452C">
        <w:rPr>
          <w:rFonts w:asciiTheme="majorBidi" w:hAnsiTheme="majorBidi" w:cstheme="majorBidi"/>
          <w:i/>
          <w:iCs/>
          <w:snapToGrid w:val="0"/>
          <w:sz w:val="24"/>
          <w:szCs w:val="26"/>
          <w:lang w:eastAsia="en-US"/>
        </w:rPr>
        <w:t>And You Shall Surely Heal</w:t>
      </w:r>
      <w:r w:rsidRPr="003B452C">
        <w:rPr>
          <w:rFonts w:asciiTheme="majorBidi" w:hAnsiTheme="majorBidi" w:cstheme="majorBidi"/>
          <w:snapToGrid w:val="0"/>
          <w:sz w:val="24"/>
          <w:szCs w:val="26"/>
          <w:lang w:eastAsia="en-US"/>
        </w:rPr>
        <w:t xml:space="preserve"> (2009: KTAV Publishing House), pp. 187-199.</w:t>
      </w:r>
    </w:p>
    <w:p w14:paraId="251A2711" w14:textId="77777777" w:rsidR="00D70E36" w:rsidRPr="003B452C" w:rsidRDefault="00D70E36" w:rsidP="00D70E36">
      <w:pPr>
        <w:pStyle w:val="a4"/>
        <w:numPr>
          <w:ilvl w:val="0"/>
          <w:numId w:val="3"/>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Price and Utilization: Why We Must Target Both to Curb Health Care Costs, Govind Persad, Alan Wertheimer, Ezekiel J Emanuel</w:t>
      </w:r>
    </w:p>
    <w:p w14:paraId="77597417" w14:textId="77777777" w:rsidR="00D70E36" w:rsidRPr="003B452C" w:rsidRDefault="00D70E36" w:rsidP="00D70E36">
      <w:pPr>
        <w:pStyle w:val="a4"/>
        <w:bidi w:val="0"/>
        <w:ind w:left="720"/>
        <w:jc w:val="both"/>
        <w:rPr>
          <w:rFonts w:asciiTheme="majorBidi" w:hAnsiTheme="majorBidi" w:cstheme="majorBidi"/>
          <w:snapToGrid w:val="0"/>
          <w:sz w:val="24"/>
          <w:szCs w:val="26"/>
          <w:lang w:eastAsia="en-US"/>
        </w:rPr>
      </w:pPr>
    </w:p>
    <w:p w14:paraId="3DC78A0C" w14:textId="77777777" w:rsidR="00D70E36" w:rsidRPr="003B452C" w:rsidRDefault="00D70E36" w:rsidP="00D70E36">
      <w:pPr>
        <w:pStyle w:val="NormalPar"/>
        <w:numPr>
          <w:ilvl w:val="0"/>
          <w:numId w:val="1"/>
        </w:numPr>
        <w:jc w:val="both"/>
        <w:rPr>
          <w:rFonts w:asciiTheme="majorBidi" w:hAnsiTheme="majorBidi" w:cstheme="majorBidi"/>
          <w:b/>
          <w:bCs/>
        </w:rPr>
      </w:pPr>
      <w:r w:rsidRPr="003B452C">
        <w:rPr>
          <w:rFonts w:asciiTheme="majorBidi" w:hAnsiTheme="majorBidi" w:cstheme="majorBidi"/>
          <w:b/>
          <w:bCs/>
        </w:rPr>
        <w:t>Limited Resources in Micro Cases – Application of Principles</w:t>
      </w:r>
    </w:p>
    <w:p w14:paraId="2B07B338" w14:textId="77777777" w:rsidR="00D70E36" w:rsidRPr="003B452C" w:rsidRDefault="00D70E36" w:rsidP="00D70E36">
      <w:pPr>
        <w:pStyle w:val="a4"/>
        <w:numPr>
          <w:ilvl w:val="0"/>
          <w:numId w:val="25"/>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Talmud </w:t>
      </w:r>
      <w:proofErr w:type="spellStart"/>
      <w:r w:rsidRPr="003B452C">
        <w:rPr>
          <w:rFonts w:asciiTheme="majorBidi" w:hAnsiTheme="majorBidi" w:cstheme="majorBidi"/>
          <w:snapToGrid w:val="0"/>
          <w:sz w:val="24"/>
          <w:szCs w:val="26"/>
          <w:lang w:eastAsia="en-US"/>
        </w:rPr>
        <w:t>Bavli</w:t>
      </w:r>
      <w:proofErr w:type="spellEnd"/>
      <w:r w:rsidRPr="003B452C">
        <w:rPr>
          <w:rFonts w:asciiTheme="majorBidi" w:hAnsiTheme="majorBidi" w:cstheme="majorBidi"/>
          <w:snapToGrid w:val="0"/>
          <w:sz w:val="24"/>
          <w:szCs w:val="26"/>
          <w:lang w:eastAsia="en-US"/>
        </w:rPr>
        <w:t xml:space="preserve"> Sanhedrin 74a</w:t>
      </w:r>
    </w:p>
    <w:p w14:paraId="61734269" w14:textId="77777777" w:rsidR="00D70E36" w:rsidRPr="003B452C" w:rsidRDefault="00D70E36" w:rsidP="00D70E36">
      <w:pPr>
        <w:pStyle w:val="a4"/>
        <w:numPr>
          <w:ilvl w:val="0"/>
          <w:numId w:val="25"/>
        </w:numPr>
        <w:bidi w:val="0"/>
        <w:jc w:val="both"/>
        <w:rPr>
          <w:rFonts w:asciiTheme="majorBidi" w:hAnsiTheme="majorBidi" w:cstheme="majorBidi"/>
          <w:snapToGrid w:val="0"/>
          <w:sz w:val="24"/>
          <w:szCs w:val="26"/>
          <w:lang w:eastAsia="en-US"/>
        </w:rPr>
      </w:pPr>
      <w:proofErr w:type="spellStart"/>
      <w:r w:rsidRPr="003B452C">
        <w:rPr>
          <w:rFonts w:asciiTheme="majorBidi" w:hAnsiTheme="majorBidi" w:cstheme="majorBidi"/>
          <w:snapToGrid w:val="0"/>
          <w:sz w:val="24"/>
          <w:szCs w:val="26"/>
          <w:lang w:eastAsia="en-US"/>
        </w:rPr>
        <w:t>Tosafot</w:t>
      </w:r>
      <w:proofErr w:type="spellEnd"/>
      <w:r w:rsidRPr="003B452C">
        <w:rPr>
          <w:rFonts w:asciiTheme="majorBidi" w:hAnsiTheme="majorBidi" w:cstheme="majorBidi"/>
          <w:snapToGrid w:val="0"/>
          <w:sz w:val="24"/>
          <w:szCs w:val="26"/>
          <w:lang w:eastAsia="en-US"/>
        </w:rPr>
        <w:t xml:space="preserve"> Sanhedrin 74a </w:t>
      </w:r>
      <w:proofErr w:type="spellStart"/>
      <w:r w:rsidRPr="003B452C">
        <w:rPr>
          <w:rFonts w:asciiTheme="majorBidi" w:hAnsiTheme="majorBidi" w:cstheme="majorBidi"/>
          <w:i/>
          <w:iCs/>
          <w:snapToGrid w:val="0"/>
          <w:sz w:val="24"/>
          <w:szCs w:val="26"/>
          <w:lang w:eastAsia="en-US"/>
        </w:rPr>
        <w:t>V’ha</w:t>
      </w:r>
      <w:proofErr w:type="spellEnd"/>
      <w:r w:rsidRPr="003B452C">
        <w:rPr>
          <w:rFonts w:asciiTheme="majorBidi" w:hAnsiTheme="majorBidi" w:cstheme="majorBidi"/>
          <w:i/>
          <w:iCs/>
          <w:snapToGrid w:val="0"/>
          <w:sz w:val="24"/>
          <w:szCs w:val="26"/>
          <w:lang w:eastAsia="en-US"/>
        </w:rPr>
        <w:t xml:space="preserve"> Esther</w:t>
      </w:r>
    </w:p>
    <w:p w14:paraId="1DC79289" w14:textId="77777777" w:rsidR="00D70E36" w:rsidRPr="003B452C" w:rsidRDefault="00D70E36" w:rsidP="00D70E36">
      <w:pPr>
        <w:pStyle w:val="a4"/>
        <w:numPr>
          <w:ilvl w:val="0"/>
          <w:numId w:val="25"/>
        </w:numPr>
        <w:bidi w:val="0"/>
        <w:jc w:val="both"/>
        <w:rPr>
          <w:rFonts w:asciiTheme="majorBidi" w:hAnsiTheme="majorBidi" w:cstheme="majorBidi"/>
          <w:snapToGrid w:val="0"/>
          <w:sz w:val="24"/>
          <w:szCs w:val="26"/>
          <w:lang w:eastAsia="en-US"/>
        </w:rPr>
      </w:pPr>
      <w:proofErr w:type="spellStart"/>
      <w:r w:rsidRPr="003B452C">
        <w:rPr>
          <w:rFonts w:asciiTheme="majorBidi" w:hAnsiTheme="majorBidi" w:cstheme="majorBidi"/>
          <w:snapToGrid w:val="0"/>
          <w:sz w:val="24"/>
          <w:szCs w:val="26"/>
          <w:lang w:eastAsia="en-US"/>
        </w:rPr>
        <w:t>Hiddushie</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Rav</w:t>
      </w:r>
      <w:proofErr w:type="spellEnd"/>
      <w:r w:rsidRPr="003B452C">
        <w:rPr>
          <w:rFonts w:asciiTheme="majorBidi" w:hAnsiTheme="majorBidi" w:cstheme="majorBidi"/>
          <w:snapToGrid w:val="0"/>
          <w:sz w:val="24"/>
          <w:szCs w:val="26"/>
          <w:lang w:eastAsia="en-US"/>
        </w:rPr>
        <w:t xml:space="preserve"> Chaim Halevi </w:t>
      </w:r>
      <w:proofErr w:type="spellStart"/>
      <w:r w:rsidRPr="003B452C">
        <w:rPr>
          <w:rFonts w:asciiTheme="majorBidi" w:hAnsiTheme="majorBidi" w:cstheme="majorBidi"/>
          <w:snapToGrid w:val="0"/>
          <w:sz w:val="24"/>
          <w:szCs w:val="26"/>
          <w:lang w:eastAsia="en-US"/>
        </w:rPr>
        <w:t>Hilchot</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Yesodie</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Hatorah</w:t>
      </w:r>
      <w:proofErr w:type="spellEnd"/>
      <w:r w:rsidRPr="003B452C">
        <w:rPr>
          <w:rFonts w:asciiTheme="majorBidi" w:hAnsiTheme="majorBidi" w:cstheme="majorBidi"/>
          <w:snapToGrid w:val="0"/>
          <w:sz w:val="24"/>
          <w:szCs w:val="26"/>
          <w:lang w:eastAsia="en-US"/>
        </w:rPr>
        <w:t xml:space="preserve"> 5:1</w:t>
      </w:r>
    </w:p>
    <w:p w14:paraId="0C4D43D3"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0B2FB605" w14:textId="77777777" w:rsidR="00D70E36" w:rsidRPr="003B452C" w:rsidRDefault="00D70E36" w:rsidP="00D70E36">
      <w:pPr>
        <w:pStyle w:val="a4"/>
        <w:numPr>
          <w:ilvl w:val="0"/>
          <w:numId w:val="25"/>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Rabbi Yisrael </w:t>
      </w:r>
      <w:proofErr w:type="spellStart"/>
      <w:r w:rsidRPr="003B452C">
        <w:rPr>
          <w:rFonts w:asciiTheme="majorBidi" w:hAnsiTheme="majorBidi" w:cstheme="majorBidi"/>
          <w:snapToGrid w:val="0"/>
          <w:sz w:val="24"/>
          <w:szCs w:val="26"/>
          <w:lang w:eastAsia="en-US"/>
        </w:rPr>
        <w:t>Rozen</w:t>
      </w:r>
      <w:proofErr w:type="spellEnd"/>
      <w:r w:rsidRPr="003B452C">
        <w:rPr>
          <w:rFonts w:asciiTheme="majorBidi" w:hAnsiTheme="majorBidi" w:cstheme="majorBidi"/>
          <w:snapToGrid w:val="0"/>
          <w:sz w:val="24"/>
          <w:szCs w:val="26"/>
          <w:lang w:eastAsia="en-US"/>
        </w:rPr>
        <w:t xml:space="preserve"> “The Shabbat Elevator” The </w:t>
      </w:r>
      <w:proofErr w:type="spellStart"/>
      <w:r w:rsidRPr="003B452C">
        <w:rPr>
          <w:rFonts w:asciiTheme="majorBidi" w:hAnsiTheme="majorBidi" w:cstheme="majorBidi"/>
          <w:snapToGrid w:val="0"/>
          <w:sz w:val="24"/>
          <w:szCs w:val="26"/>
          <w:lang w:eastAsia="en-US"/>
        </w:rPr>
        <w:t>Tzomet</w:t>
      </w:r>
      <w:proofErr w:type="spellEnd"/>
      <w:r w:rsidRPr="003B452C">
        <w:rPr>
          <w:rFonts w:asciiTheme="majorBidi" w:hAnsiTheme="majorBidi" w:cstheme="majorBidi"/>
          <w:snapToGrid w:val="0"/>
          <w:sz w:val="24"/>
          <w:szCs w:val="26"/>
          <w:lang w:eastAsia="en-US"/>
        </w:rPr>
        <w:t xml:space="preserve"> Institute http://www.zomet.org.il/eng/?CategoryID=198&amp;ArticleID=286</w:t>
      </w:r>
    </w:p>
    <w:p w14:paraId="4066926B" w14:textId="77777777" w:rsidR="00D70E36" w:rsidRPr="003B452C" w:rsidRDefault="00D70E36" w:rsidP="00D70E36">
      <w:pPr>
        <w:pStyle w:val="NormalPar"/>
        <w:ind w:left="360" w:right="360"/>
        <w:jc w:val="both"/>
        <w:rPr>
          <w:rFonts w:asciiTheme="majorBidi" w:hAnsiTheme="majorBidi" w:cstheme="majorBidi"/>
        </w:rPr>
      </w:pPr>
    </w:p>
    <w:p w14:paraId="3A0BD9FB" w14:textId="77777777" w:rsidR="00D70E36" w:rsidRPr="003B452C" w:rsidRDefault="00D70E36" w:rsidP="00D70E36">
      <w:pPr>
        <w:pStyle w:val="NormalPar"/>
        <w:numPr>
          <w:ilvl w:val="0"/>
          <w:numId w:val="1"/>
        </w:numPr>
        <w:jc w:val="both"/>
        <w:rPr>
          <w:rFonts w:asciiTheme="majorBidi" w:hAnsiTheme="majorBidi" w:cstheme="majorBidi"/>
          <w:rtl/>
        </w:rPr>
      </w:pPr>
      <w:r w:rsidRPr="003B452C">
        <w:rPr>
          <w:rFonts w:asciiTheme="majorBidi" w:hAnsiTheme="majorBidi" w:cstheme="majorBidi"/>
          <w:b/>
          <w:bCs/>
        </w:rPr>
        <w:t>Limited Resources in Macro Cases</w:t>
      </w:r>
    </w:p>
    <w:p w14:paraId="73B6341E" w14:textId="77777777" w:rsidR="00D70E36" w:rsidRPr="003B452C" w:rsidRDefault="00D70E36" w:rsidP="00D70E36">
      <w:pPr>
        <w:pStyle w:val="a3"/>
        <w:numPr>
          <w:ilvl w:val="0"/>
          <w:numId w:val="4"/>
        </w:numPr>
        <w:bidi w:val="0"/>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lastRenderedPageBreak/>
        <w:t>Tamud</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Nedarim</w:t>
      </w:r>
      <w:proofErr w:type="spellEnd"/>
      <w:r w:rsidRPr="003B452C">
        <w:rPr>
          <w:rFonts w:asciiTheme="majorBidi" w:hAnsiTheme="majorBidi" w:cstheme="majorBidi"/>
          <w:snapToGrid w:val="0"/>
          <w:sz w:val="24"/>
          <w:szCs w:val="24"/>
          <w:lang w:eastAsia="en-US"/>
        </w:rPr>
        <w:t xml:space="preserve"> 80b</w:t>
      </w:r>
    </w:p>
    <w:p w14:paraId="2FFA5D1C" w14:textId="77777777" w:rsidR="00D70E36" w:rsidRPr="003B452C" w:rsidRDefault="00D70E36" w:rsidP="00D70E36">
      <w:pPr>
        <w:pStyle w:val="a3"/>
        <w:numPr>
          <w:ilvl w:val="0"/>
          <w:numId w:val="4"/>
        </w:numPr>
        <w:bidi w:val="0"/>
        <w:jc w:val="both"/>
        <w:rPr>
          <w:rFonts w:asciiTheme="majorBidi" w:hAnsiTheme="majorBidi" w:cstheme="majorBidi"/>
        </w:rPr>
      </w:pPr>
      <w:proofErr w:type="spellStart"/>
      <w:r w:rsidRPr="003B452C">
        <w:rPr>
          <w:rFonts w:asciiTheme="majorBidi" w:hAnsiTheme="majorBidi" w:cstheme="majorBidi"/>
          <w:i/>
          <w:iCs/>
        </w:rPr>
        <w:t>Sheiltot</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Rav</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Achai</w:t>
      </w:r>
      <w:proofErr w:type="spellEnd"/>
      <w:r w:rsidRPr="003B452C">
        <w:rPr>
          <w:rFonts w:asciiTheme="majorBidi" w:hAnsiTheme="majorBidi" w:cstheme="majorBidi"/>
        </w:rPr>
        <w:t xml:space="preserve"> 147, commentary </w:t>
      </w:r>
      <w:proofErr w:type="spellStart"/>
      <w:r w:rsidRPr="003B452C">
        <w:rPr>
          <w:rFonts w:asciiTheme="majorBidi" w:hAnsiTheme="majorBidi" w:cstheme="majorBidi"/>
          <w:i/>
          <w:iCs/>
        </w:rPr>
        <w:t>Emek</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Hanetziv</w:t>
      </w:r>
      <w:proofErr w:type="spellEnd"/>
      <w:r w:rsidRPr="003B452C">
        <w:rPr>
          <w:rFonts w:asciiTheme="majorBidi" w:hAnsiTheme="majorBidi" w:cstheme="majorBidi"/>
          <w:i/>
          <w:iCs/>
        </w:rPr>
        <w:t>.</w:t>
      </w:r>
      <w:r w:rsidRPr="003B452C">
        <w:rPr>
          <w:rFonts w:asciiTheme="majorBidi" w:hAnsiTheme="majorBidi" w:cstheme="majorBidi"/>
          <w:snapToGrid w:val="0"/>
          <w:sz w:val="24"/>
          <w:szCs w:val="24"/>
          <w:lang w:eastAsia="en-US"/>
        </w:rPr>
        <w:t xml:space="preserve"> </w:t>
      </w:r>
    </w:p>
    <w:p w14:paraId="32D2B88A"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58FE56E8" w14:textId="77777777" w:rsidR="00D70E36" w:rsidRPr="003B452C" w:rsidRDefault="00D70E36" w:rsidP="00D70E36">
      <w:pPr>
        <w:pStyle w:val="a3"/>
        <w:numPr>
          <w:ilvl w:val="0"/>
          <w:numId w:val="4"/>
        </w:numPr>
        <w:bidi w:val="0"/>
        <w:jc w:val="both"/>
        <w:rPr>
          <w:rFonts w:asciiTheme="majorBidi" w:hAnsiTheme="majorBidi" w:cstheme="majorBidi"/>
        </w:rPr>
      </w:pPr>
      <w:r w:rsidRPr="003B452C">
        <w:rPr>
          <w:rFonts w:asciiTheme="majorBidi" w:hAnsiTheme="majorBidi" w:cstheme="majorBidi"/>
          <w:snapToGrid w:val="0"/>
          <w:sz w:val="24"/>
          <w:szCs w:val="24"/>
          <w:lang w:eastAsia="en-US"/>
        </w:rPr>
        <w:t xml:space="preserve">Avraham Steinberg, M.D., “Allocation of Scarce Resources,” </w:t>
      </w:r>
      <w:r w:rsidRPr="003B452C">
        <w:rPr>
          <w:rFonts w:asciiTheme="majorBidi" w:hAnsiTheme="majorBidi" w:cstheme="majorBidi"/>
          <w:i/>
          <w:iCs/>
          <w:snapToGrid w:val="0"/>
          <w:sz w:val="24"/>
          <w:szCs w:val="24"/>
          <w:lang w:eastAsia="en-US"/>
        </w:rPr>
        <w:t>ASSIA – Jewish Medical Ethics</w:t>
      </w:r>
      <w:r w:rsidRPr="003B452C">
        <w:rPr>
          <w:rFonts w:asciiTheme="majorBidi" w:hAnsiTheme="majorBidi" w:cstheme="majorBidi"/>
          <w:snapToGrid w:val="0"/>
          <w:sz w:val="24"/>
          <w:szCs w:val="24"/>
          <w:lang w:eastAsia="en-US"/>
        </w:rPr>
        <w:t xml:space="preserve">, </w:t>
      </w:r>
      <w:r w:rsidRPr="003B452C">
        <w:rPr>
          <w:rFonts w:ascii="MS Mincho" w:eastAsia="MS Mincho" w:hAnsi="MS Mincho" w:cs="MS Mincho"/>
          <w:snapToGrid w:val="0"/>
          <w:sz w:val="24"/>
          <w:szCs w:val="24"/>
          <w:lang w:eastAsia="en-US"/>
        </w:rPr>
        <w:t> </w:t>
      </w:r>
      <w:r w:rsidRPr="003B452C">
        <w:rPr>
          <w:rFonts w:asciiTheme="majorBidi" w:eastAsia="MS Mincho" w:hAnsiTheme="majorBidi" w:cstheme="majorBidi"/>
          <w:snapToGrid w:val="0"/>
          <w:sz w:val="24"/>
          <w:szCs w:val="24"/>
          <w:lang w:eastAsia="en-US"/>
        </w:rPr>
        <w:t>V</w:t>
      </w:r>
      <w:r w:rsidRPr="003B452C">
        <w:rPr>
          <w:rFonts w:asciiTheme="majorBidi" w:hAnsiTheme="majorBidi" w:cstheme="majorBidi"/>
          <w:snapToGrid w:val="0"/>
          <w:sz w:val="24"/>
          <w:szCs w:val="24"/>
          <w:lang w:eastAsia="en-US"/>
        </w:rPr>
        <w:t>ol. II, No. 2 (May 1995), pp. 14-21.</w:t>
      </w:r>
    </w:p>
    <w:p w14:paraId="3058D4C7" w14:textId="77777777" w:rsidR="00D70E36" w:rsidRPr="003B452C" w:rsidRDefault="00D70E36" w:rsidP="00D70E36">
      <w:pPr>
        <w:pStyle w:val="NormalPar"/>
        <w:jc w:val="both"/>
        <w:rPr>
          <w:rFonts w:asciiTheme="majorBidi" w:hAnsiTheme="majorBidi" w:cstheme="majorBidi"/>
          <w:rtl/>
        </w:rPr>
      </w:pPr>
    </w:p>
    <w:p w14:paraId="5AE7AF9B"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Triage: </w:t>
      </w:r>
    </w:p>
    <w:p w14:paraId="0548BAEF" w14:textId="77777777" w:rsidR="00D70E36" w:rsidRPr="003B452C" w:rsidRDefault="00D70E36" w:rsidP="00D70E36">
      <w:pPr>
        <w:pStyle w:val="NormalPar"/>
        <w:numPr>
          <w:ilvl w:val="0"/>
          <w:numId w:val="5"/>
        </w:numPr>
        <w:ind w:right="360"/>
        <w:jc w:val="both"/>
        <w:rPr>
          <w:rFonts w:asciiTheme="majorBidi" w:hAnsiTheme="majorBidi" w:cstheme="majorBidi"/>
          <w:bCs/>
        </w:rPr>
      </w:pPr>
      <w:r w:rsidRPr="003B452C">
        <w:rPr>
          <w:rFonts w:asciiTheme="majorBidi" w:hAnsiTheme="majorBidi" w:cstheme="majorBidi"/>
          <w:bCs/>
        </w:rPr>
        <w:t xml:space="preserve">Nefesh </w:t>
      </w:r>
      <w:proofErr w:type="spellStart"/>
      <w:r w:rsidRPr="003B452C">
        <w:rPr>
          <w:rFonts w:asciiTheme="majorBidi" w:hAnsiTheme="majorBidi" w:cstheme="majorBidi"/>
          <w:bCs/>
        </w:rPr>
        <w:t>HaHayim</w:t>
      </w:r>
      <w:proofErr w:type="spellEnd"/>
      <w:r w:rsidRPr="003B452C">
        <w:rPr>
          <w:rFonts w:asciiTheme="majorBidi" w:hAnsiTheme="majorBidi" w:cstheme="majorBidi"/>
          <w:bCs/>
        </w:rPr>
        <w:t xml:space="preserve"> 1:8</w:t>
      </w:r>
    </w:p>
    <w:p w14:paraId="52380C55" w14:textId="77777777" w:rsidR="00D70E36" w:rsidRPr="003B452C" w:rsidRDefault="00D70E36" w:rsidP="00D70E36">
      <w:pPr>
        <w:pStyle w:val="NormalPar"/>
        <w:numPr>
          <w:ilvl w:val="0"/>
          <w:numId w:val="5"/>
        </w:numPr>
        <w:ind w:right="360"/>
        <w:jc w:val="both"/>
        <w:rPr>
          <w:rFonts w:asciiTheme="majorBidi" w:hAnsiTheme="majorBidi" w:cstheme="majorBidi"/>
        </w:rPr>
      </w:pPr>
      <w:r w:rsidRPr="003B452C">
        <w:rPr>
          <w:rFonts w:asciiTheme="majorBidi" w:hAnsiTheme="majorBidi" w:cstheme="majorBidi"/>
        </w:rPr>
        <w:t xml:space="preserve">Fred Rosner, "The Rationing of Medical Care”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Vol. 6, pg. 21.</w:t>
      </w:r>
    </w:p>
    <w:p w14:paraId="4B3E0AD8" w14:textId="77777777" w:rsidR="00D70E36" w:rsidRPr="003B452C" w:rsidRDefault="00D70E36" w:rsidP="00D70E36">
      <w:pPr>
        <w:pStyle w:val="NormalPar"/>
        <w:numPr>
          <w:ilvl w:val="0"/>
          <w:numId w:val="5"/>
        </w:numPr>
        <w:ind w:right="360"/>
        <w:jc w:val="both"/>
        <w:rPr>
          <w:rFonts w:asciiTheme="majorBidi" w:hAnsiTheme="majorBidi" w:cstheme="majorBidi"/>
        </w:rPr>
      </w:pPr>
      <w:r w:rsidRPr="003B452C">
        <w:rPr>
          <w:rFonts w:asciiTheme="majorBidi" w:hAnsiTheme="majorBidi" w:cstheme="majorBidi"/>
        </w:rPr>
        <w:t xml:space="preserve"> </w:t>
      </w:r>
      <w:r w:rsidRPr="003B452C">
        <w:rPr>
          <w:rFonts w:asciiTheme="majorBidi" w:hAnsiTheme="majorBidi" w:cstheme="majorBidi"/>
          <w:rtl/>
        </w:rPr>
        <w:t xml:space="preserve">  </w:t>
      </w: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235 </w:t>
      </w:r>
      <w:r w:rsidRPr="003B452C">
        <w:rPr>
          <w:rFonts w:asciiTheme="majorBidi" w:hAnsiTheme="majorBidi" w:cstheme="majorBidi"/>
        </w:rPr>
        <w:t xml:space="preserve">(Ransoming captives) </w:t>
      </w:r>
    </w:p>
    <w:p w14:paraId="2632E4E0"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09832824"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Barry Freundel “Health Care and Tikkun Olam,” in </w:t>
      </w:r>
      <w:proofErr w:type="spellStart"/>
      <w:r w:rsidRPr="003B452C">
        <w:rPr>
          <w:rFonts w:asciiTheme="majorBidi" w:hAnsiTheme="majorBidi" w:cstheme="majorBidi"/>
        </w:rPr>
        <w:t>Shatz</w:t>
      </w:r>
      <w:proofErr w:type="spellEnd"/>
      <w:r w:rsidRPr="003B452C">
        <w:rPr>
          <w:rFonts w:asciiTheme="majorBidi" w:hAnsiTheme="majorBidi" w:cstheme="majorBidi"/>
        </w:rPr>
        <w:t xml:space="preserve">, Waxman, &amp; </w:t>
      </w:r>
      <w:proofErr w:type="spellStart"/>
      <w:r w:rsidRPr="003B452C">
        <w:rPr>
          <w:rFonts w:asciiTheme="majorBidi" w:hAnsiTheme="majorBidi" w:cstheme="majorBidi"/>
        </w:rPr>
        <w:t>Diament</w:t>
      </w:r>
      <w:proofErr w:type="spellEnd"/>
      <w:r w:rsidRPr="003B452C">
        <w:rPr>
          <w:rFonts w:asciiTheme="majorBidi" w:hAnsiTheme="majorBidi" w:cstheme="majorBidi"/>
        </w:rPr>
        <w:t xml:space="preserve"> (eds.),</w:t>
      </w:r>
      <w:r w:rsidRPr="003B452C">
        <w:rPr>
          <w:rFonts w:asciiTheme="majorBidi" w:hAnsiTheme="majorBidi" w:cstheme="majorBidi"/>
          <w:u w:val="single"/>
        </w:rPr>
        <w:t xml:space="preserve"> </w:t>
      </w:r>
      <w:r w:rsidRPr="003B452C">
        <w:rPr>
          <w:rFonts w:asciiTheme="majorBidi" w:hAnsiTheme="majorBidi" w:cstheme="majorBidi"/>
          <w:i/>
          <w:iCs/>
          <w:u w:val="single"/>
        </w:rPr>
        <w:t>Tikkun Olam</w:t>
      </w:r>
      <w:r w:rsidRPr="003B452C">
        <w:rPr>
          <w:rFonts w:asciiTheme="majorBidi" w:hAnsiTheme="majorBidi" w:cstheme="majorBidi"/>
          <w:u w:val="single"/>
        </w:rPr>
        <w:t>: Social Responsibility in Jewish Thought and Law</w:t>
      </w:r>
      <w:r w:rsidRPr="003B452C">
        <w:rPr>
          <w:rFonts w:asciiTheme="majorBidi" w:hAnsiTheme="majorBidi" w:cstheme="majorBidi"/>
        </w:rPr>
        <w:t xml:space="preserve"> (1997: Jason Aronson), pp. 309-337</w:t>
      </w:r>
    </w:p>
    <w:p w14:paraId="07A79A7D" w14:textId="77777777" w:rsidR="00D70E36" w:rsidRPr="003B452C" w:rsidRDefault="00D70E36" w:rsidP="00D70E36">
      <w:pPr>
        <w:pStyle w:val="NormalPar"/>
        <w:ind w:left="360" w:right="360"/>
        <w:jc w:val="both"/>
        <w:rPr>
          <w:rFonts w:asciiTheme="majorBidi" w:hAnsiTheme="majorBidi" w:cstheme="majorBidi"/>
        </w:rPr>
      </w:pPr>
    </w:p>
    <w:p w14:paraId="43DE63BC"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Allocating Resources – Redeeming Captives</w:t>
      </w:r>
    </w:p>
    <w:p w14:paraId="45A4F139"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Mishna Sanhedrin 4:5 </w:t>
      </w:r>
    </w:p>
    <w:p w14:paraId="63C6EDF3"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Mishna in Jerusalem Talmud Sanhedrin 4:9 </w:t>
      </w:r>
    </w:p>
    <w:p w14:paraId="61A35FBD"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Gittin</w:t>
      </w:r>
      <w:proofErr w:type="spellEnd"/>
      <w:r w:rsidRPr="003B452C">
        <w:rPr>
          <w:rFonts w:asciiTheme="majorBidi" w:hAnsiTheme="majorBidi" w:cstheme="majorBidi"/>
        </w:rPr>
        <w:t xml:space="preserve"> 45a </w:t>
      </w:r>
    </w:p>
    <w:p w14:paraId="539CB50B"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Rambam, Laws of Gifts to the Poor, Chapter 8: 10,12</w:t>
      </w:r>
    </w:p>
    <w:p w14:paraId="3DDA499A"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7A467448"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Rabbi </w:t>
      </w:r>
      <w:proofErr w:type="spellStart"/>
      <w:r w:rsidRPr="003B452C">
        <w:rPr>
          <w:rFonts w:asciiTheme="majorBidi" w:hAnsiTheme="majorBidi" w:cstheme="majorBidi"/>
        </w:rPr>
        <w:t>Yirmiyohu</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Kaganoff</w:t>
      </w:r>
      <w:proofErr w:type="spellEnd"/>
      <w:r w:rsidRPr="003B452C">
        <w:rPr>
          <w:rFonts w:asciiTheme="majorBidi" w:hAnsiTheme="majorBidi" w:cstheme="majorBidi"/>
        </w:rPr>
        <w:t xml:space="preserve">, “Explaining the Mitzvah of Pidyon </w:t>
      </w:r>
      <w:proofErr w:type="spellStart"/>
      <w:r w:rsidRPr="003B452C">
        <w:rPr>
          <w:rFonts w:asciiTheme="majorBidi" w:hAnsiTheme="majorBidi" w:cstheme="majorBidi"/>
        </w:rPr>
        <w:t>Shevuyim</w:t>
      </w:r>
      <w:proofErr w:type="spellEnd"/>
      <w:r w:rsidRPr="003B452C">
        <w:rPr>
          <w:rFonts w:asciiTheme="majorBidi" w:hAnsiTheme="majorBidi" w:cstheme="majorBidi"/>
        </w:rPr>
        <w:t xml:space="preserve">.” </w:t>
      </w:r>
    </w:p>
    <w:p w14:paraId="7BE7D81A" w14:textId="77777777" w:rsidR="00D70E36" w:rsidRPr="003B452C" w:rsidRDefault="00D70E36" w:rsidP="00D70E36">
      <w:pPr>
        <w:pStyle w:val="NormalPar"/>
        <w:ind w:left="720"/>
        <w:jc w:val="both"/>
        <w:rPr>
          <w:rFonts w:asciiTheme="majorBidi" w:hAnsiTheme="majorBidi" w:cstheme="majorBidi"/>
        </w:rPr>
      </w:pPr>
      <w:r w:rsidRPr="003B452C">
        <w:rPr>
          <w:rFonts w:asciiTheme="majorBidi" w:hAnsiTheme="majorBidi" w:cstheme="majorBidi"/>
        </w:rPr>
        <w:t>http://rabbikaganoff.com/tag/redeeming-captives/</w:t>
      </w:r>
    </w:p>
    <w:p w14:paraId="085A57A8" w14:textId="77777777" w:rsidR="00D70E36" w:rsidRDefault="00D70E36" w:rsidP="00D70E36">
      <w:pPr>
        <w:pStyle w:val="a3"/>
        <w:numPr>
          <w:ilvl w:val="0"/>
          <w:numId w:val="23"/>
        </w:numPr>
        <w:bidi w:val="0"/>
        <w:spacing w:line="276" w:lineRule="auto"/>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Blidstein</w:t>
      </w:r>
      <w:proofErr w:type="spellEnd"/>
      <w:r w:rsidRPr="003B452C">
        <w:rPr>
          <w:rFonts w:asciiTheme="majorBidi" w:hAnsiTheme="majorBidi" w:cstheme="majorBidi"/>
          <w:snapToGrid w:val="0"/>
          <w:sz w:val="24"/>
          <w:szCs w:val="24"/>
          <w:lang w:eastAsia="en-US"/>
        </w:rPr>
        <w:t>, Gerald J. “The redemption of captives in halakhic tradition: problems and policy”, pages, 20-31</w:t>
      </w:r>
    </w:p>
    <w:p w14:paraId="0CE18567" w14:textId="77777777" w:rsidR="00D70E36" w:rsidRPr="00D80BC1" w:rsidRDefault="00D70E36" w:rsidP="00D70E36">
      <w:pPr>
        <w:pStyle w:val="a3"/>
        <w:numPr>
          <w:ilvl w:val="0"/>
          <w:numId w:val="23"/>
        </w:numPr>
        <w:bidi w:val="0"/>
        <w:rPr>
          <w:rFonts w:asciiTheme="majorBidi" w:hAnsiTheme="majorBidi" w:cstheme="majorBidi"/>
          <w:color w:val="262626"/>
          <w:sz w:val="24"/>
          <w:szCs w:val="24"/>
        </w:rPr>
      </w:pPr>
      <w:r w:rsidRPr="00D80BC1">
        <w:rPr>
          <w:rFonts w:asciiTheme="majorBidi" w:hAnsiTheme="majorBidi" w:cstheme="majorBidi"/>
          <w:color w:val="262626"/>
          <w:sz w:val="24"/>
          <w:szCs w:val="24"/>
        </w:rPr>
        <w:t xml:space="preserve">Simcha Emanuel, “Did Rabbi Meir of </w:t>
      </w:r>
      <w:proofErr w:type="spellStart"/>
      <w:r w:rsidRPr="00D80BC1">
        <w:rPr>
          <w:rFonts w:asciiTheme="majorBidi" w:hAnsiTheme="majorBidi" w:cstheme="majorBidi"/>
          <w:color w:val="262626"/>
          <w:sz w:val="24"/>
          <w:szCs w:val="24"/>
        </w:rPr>
        <w:t>Rothenburg</w:t>
      </w:r>
      <w:proofErr w:type="spellEnd"/>
      <w:r w:rsidRPr="00D80BC1">
        <w:rPr>
          <w:rFonts w:asciiTheme="majorBidi" w:hAnsiTheme="majorBidi" w:cstheme="majorBidi"/>
          <w:color w:val="262626"/>
          <w:sz w:val="24"/>
          <w:szCs w:val="24"/>
        </w:rPr>
        <w:t xml:space="preserve"> Refuse to Be Ransomed?”</w:t>
      </w:r>
      <w:r w:rsidRPr="00D80BC1">
        <w:rPr>
          <w:rStyle w:val="apple-converted-space"/>
          <w:rFonts w:asciiTheme="majorBidi" w:hAnsiTheme="majorBidi" w:cstheme="majorBidi"/>
          <w:color w:val="262626"/>
          <w:sz w:val="24"/>
          <w:szCs w:val="24"/>
        </w:rPr>
        <w:t> </w:t>
      </w:r>
      <w:r w:rsidRPr="00D80BC1">
        <w:rPr>
          <w:rFonts w:asciiTheme="majorBidi" w:hAnsiTheme="majorBidi" w:cstheme="majorBidi"/>
          <w:i/>
          <w:iCs/>
          <w:color w:val="262626"/>
          <w:sz w:val="24"/>
          <w:szCs w:val="24"/>
        </w:rPr>
        <w:t>Jewish Studies Quarterly</w:t>
      </w:r>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24:1 (March 2017): 23-38, </w:t>
      </w:r>
    </w:p>
    <w:p w14:paraId="42C76AD4" w14:textId="77777777" w:rsidR="00D70E36" w:rsidRPr="00D80BC1" w:rsidRDefault="00D70E36" w:rsidP="00D70E36">
      <w:pPr>
        <w:pStyle w:val="a3"/>
        <w:numPr>
          <w:ilvl w:val="0"/>
          <w:numId w:val="23"/>
        </w:numPr>
        <w:bidi w:val="0"/>
        <w:rPr>
          <w:rFonts w:asciiTheme="majorBidi" w:hAnsiTheme="majorBidi" w:cstheme="majorBidi"/>
          <w:color w:val="262626"/>
          <w:sz w:val="24"/>
          <w:szCs w:val="24"/>
        </w:rPr>
      </w:pPr>
      <w:proofErr w:type="spellStart"/>
      <w:r w:rsidRPr="00D80BC1">
        <w:rPr>
          <w:rFonts w:asciiTheme="majorBidi" w:hAnsiTheme="majorBidi" w:cstheme="majorBidi"/>
          <w:color w:val="262626"/>
          <w:sz w:val="24"/>
          <w:szCs w:val="24"/>
        </w:rPr>
        <w:t>Eitam</w:t>
      </w:r>
      <w:proofErr w:type="spellEnd"/>
      <w:r w:rsidRPr="00D80BC1">
        <w:rPr>
          <w:rFonts w:asciiTheme="majorBidi" w:hAnsiTheme="majorBidi" w:cstheme="majorBidi"/>
          <w:color w:val="262626"/>
          <w:sz w:val="24"/>
          <w:szCs w:val="24"/>
        </w:rPr>
        <w:t xml:space="preserve"> </w:t>
      </w:r>
      <w:proofErr w:type="spellStart"/>
      <w:r w:rsidRPr="00D80BC1">
        <w:rPr>
          <w:rFonts w:asciiTheme="majorBidi" w:hAnsiTheme="majorBidi" w:cstheme="majorBidi"/>
          <w:color w:val="262626"/>
          <w:sz w:val="24"/>
          <w:szCs w:val="24"/>
        </w:rPr>
        <w:t>Henkin</w:t>
      </w:r>
      <w:proofErr w:type="spellEnd"/>
      <w:r w:rsidRPr="00D80BC1">
        <w:rPr>
          <w:rFonts w:asciiTheme="majorBidi" w:hAnsiTheme="majorBidi" w:cstheme="majorBidi"/>
          <w:color w:val="262626"/>
          <w:sz w:val="24"/>
          <w:szCs w:val="24"/>
        </w:rPr>
        <w:t xml:space="preserve"> (HY”D), “Revisiting the Issue of the Incarceration of Maharam of </w:t>
      </w:r>
      <w:proofErr w:type="spellStart"/>
      <w:r w:rsidRPr="00D80BC1">
        <w:rPr>
          <w:rFonts w:asciiTheme="majorBidi" w:hAnsiTheme="majorBidi" w:cstheme="majorBidi"/>
          <w:color w:val="262626"/>
          <w:sz w:val="24"/>
          <w:szCs w:val="24"/>
        </w:rPr>
        <w:t>Rothenburg</w:t>
      </w:r>
      <w:proofErr w:type="spellEnd"/>
      <w:r w:rsidRPr="00D80BC1">
        <w:rPr>
          <w:rFonts w:asciiTheme="majorBidi" w:hAnsiTheme="majorBidi" w:cstheme="majorBidi"/>
          <w:color w:val="262626"/>
          <w:sz w:val="24"/>
          <w:szCs w:val="24"/>
        </w:rPr>
        <w:t xml:space="preserve"> and His Redemption for Burial,”</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Yerushateinu</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5 (2011): 311-318 (Hebrew</w:t>
      </w:r>
      <w:r>
        <w:rPr>
          <w:rFonts w:asciiTheme="majorBidi" w:hAnsiTheme="majorBidi" w:cstheme="majorBidi"/>
          <w:color w:val="262626"/>
          <w:sz w:val="24"/>
          <w:szCs w:val="24"/>
        </w:rPr>
        <w:t>)</w:t>
      </w:r>
    </w:p>
    <w:p w14:paraId="775A1982" w14:textId="77777777" w:rsidR="00D70E36" w:rsidRPr="00D80BC1" w:rsidRDefault="00D70E36" w:rsidP="00D70E36">
      <w:pPr>
        <w:pStyle w:val="a3"/>
        <w:numPr>
          <w:ilvl w:val="0"/>
          <w:numId w:val="23"/>
        </w:numPr>
        <w:bidi w:val="0"/>
        <w:rPr>
          <w:rFonts w:asciiTheme="majorBidi" w:hAnsiTheme="majorBidi" w:cstheme="majorBidi"/>
          <w:color w:val="262626"/>
          <w:sz w:val="24"/>
          <w:szCs w:val="24"/>
        </w:rPr>
      </w:pPr>
      <w:r w:rsidRPr="00D80BC1">
        <w:rPr>
          <w:rFonts w:asciiTheme="majorBidi" w:hAnsiTheme="majorBidi" w:cstheme="majorBidi"/>
          <w:color w:val="262626"/>
          <w:sz w:val="24"/>
          <w:szCs w:val="24"/>
        </w:rPr>
        <w:t>David Goldschmidt</w:t>
      </w:r>
      <w:r>
        <w:rPr>
          <w:rFonts w:asciiTheme="majorBidi" w:hAnsiTheme="majorBidi" w:cstheme="majorBidi"/>
          <w:color w:val="262626"/>
          <w:sz w:val="24"/>
          <w:szCs w:val="24"/>
        </w:rPr>
        <w:t>,</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Yerushateinu</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7 (2013): 388-389 (Hebrew), </w:t>
      </w:r>
    </w:p>
    <w:p w14:paraId="56918FE7" w14:textId="77777777" w:rsidR="00D70E36" w:rsidRPr="001160F2" w:rsidRDefault="00D70E36" w:rsidP="00D70E36">
      <w:pPr>
        <w:pStyle w:val="a3"/>
        <w:numPr>
          <w:ilvl w:val="0"/>
          <w:numId w:val="23"/>
        </w:numPr>
        <w:bidi w:val="0"/>
        <w:rPr>
          <w:rFonts w:asciiTheme="majorBidi" w:hAnsiTheme="majorBidi" w:cstheme="majorBidi"/>
          <w:sz w:val="24"/>
          <w:szCs w:val="24"/>
        </w:rPr>
      </w:pPr>
      <w:r w:rsidRPr="00D80BC1">
        <w:rPr>
          <w:rFonts w:asciiTheme="majorBidi" w:hAnsiTheme="majorBidi" w:cstheme="majorBidi"/>
          <w:color w:val="262626"/>
          <w:sz w:val="24"/>
          <w:szCs w:val="24"/>
        </w:rPr>
        <w:t xml:space="preserve">Joseph Isaac </w:t>
      </w:r>
      <w:proofErr w:type="spellStart"/>
      <w:r w:rsidRPr="00D80BC1">
        <w:rPr>
          <w:rFonts w:asciiTheme="majorBidi" w:hAnsiTheme="majorBidi" w:cstheme="majorBidi"/>
          <w:color w:val="262626"/>
          <w:sz w:val="24"/>
          <w:szCs w:val="24"/>
        </w:rPr>
        <w:t>Lifshitz</w:t>
      </w:r>
      <w:proofErr w:type="spellEnd"/>
      <w:r w:rsidRPr="00D80BC1">
        <w:rPr>
          <w:rFonts w:asciiTheme="majorBidi" w:hAnsiTheme="majorBidi" w:cstheme="majorBidi"/>
          <w:color w:val="262626"/>
          <w:sz w:val="24"/>
          <w:szCs w:val="24"/>
        </w:rPr>
        <w:t xml:space="preserve">, “The Maharam of Rothenberg and the Ransom Which Was Never Realized,” in </w:t>
      </w:r>
      <w:proofErr w:type="spellStart"/>
      <w:r w:rsidRPr="00D80BC1">
        <w:rPr>
          <w:rFonts w:asciiTheme="majorBidi" w:hAnsiTheme="majorBidi" w:cstheme="majorBidi"/>
          <w:color w:val="262626"/>
          <w:sz w:val="24"/>
          <w:szCs w:val="24"/>
        </w:rPr>
        <w:t>Merav</w:t>
      </w:r>
      <w:proofErr w:type="spellEnd"/>
      <w:r w:rsidRPr="00D80BC1">
        <w:rPr>
          <w:rFonts w:asciiTheme="majorBidi" w:hAnsiTheme="majorBidi" w:cstheme="majorBidi"/>
          <w:color w:val="262626"/>
          <w:sz w:val="24"/>
          <w:szCs w:val="24"/>
        </w:rPr>
        <w:t xml:space="preserve"> Mack, ed.,</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Shevuyim</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(Jerusalem: Van Leer, 2014), 133-147 (Hebrew), </w:t>
      </w:r>
    </w:p>
    <w:p w14:paraId="294A7E8A" w14:textId="77777777" w:rsidR="00D70E36" w:rsidRPr="001160F2" w:rsidRDefault="00D70E36" w:rsidP="00D70E36">
      <w:pPr>
        <w:pStyle w:val="a4"/>
        <w:numPr>
          <w:ilvl w:val="0"/>
          <w:numId w:val="23"/>
        </w:numPr>
        <w:bidi w:val="0"/>
        <w:rPr>
          <w:sz w:val="24"/>
          <w:szCs w:val="24"/>
        </w:rPr>
      </w:pPr>
      <w:r w:rsidRPr="001160F2">
        <w:rPr>
          <w:sz w:val="24"/>
          <w:szCs w:val="24"/>
        </w:rPr>
        <w:t xml:space="preserve">Cooper, Levi “The Assimilation of Tikkun Olam” </w:t>
      </w:r>
      <w:r w:rsidRPr="001160F2">
        <w:rPr>
          <w:i/>
          <w:iCs/>
          <w:sz w:val="24"/>
          <w:szCs w:val="24"/>
        </w:rPr>
        <w:t>Jewish Political Studies Review</w:t>
      </w:r>
      <w:r w:rsidRPr="001160F2">
        <w:rPr>
          <w:rFonts w:ascii="Times" w:eastAsiaTheme="minorHAnsi" w:hAnsi="Times" w:cs="Times"/>
          <w:color w:val="000000"/>
          <w:sz w:val="44"/>
          <w:szCs w:val="44"/>
          <w:lang w:eastAsia="en-US" w:bidi="ar-SA"/>
        </w:rPr>
        <w:t xml:space="preserve"> </w:t>
      </w:r>
      <w:r w:rsidRPr="001160F2">
        <w:rPr>
          <w:sz w:val="24"/>
          <w:szCs w:val="24"/>
        </w:rPr>
        <w:t>Fall 2013, Volume 25, Numbers 3–4 pages 10-42</w:t>
      </w:r>
    </w:p>
    <w:p w14:paraId="29E54402" w14:textId="77777777" w:rsidR="00D70E36" w:rsidRPr="003B452C" w:rsidRDefault="00D70E36" w:rsidP="00D70E36">
      <w:pPr>
        <w:pStyle w:val="NormalPar"/>
        <w:jc w:val="both"/>
        <w:rPr>
          <w:rFonts w:asciiTheme="majorBidi" w:hAnsiTheme="majorBidi" w:cstheme="majorBidi"/>
        </w:rPr>
      </w:pPr>
    </w:p>
    <w:p w14:paraId="5B6ECC54"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Transplants: (Autopsies/ Experimentation)</w:t>
      </w:r>
    </w:p>
    <w:p w14:paraId="44A196EB" w14:textId="77777777" w:rsidR="00D70E36" w:rsidRPr="003B452C" w:rsidRDefault="00D70E36" w:rsidP="00D70E36">
      <w:pPr>
        <w:pStyle w:val="NormalPar"/>
        <w:numPr>
          <w:ilvl w:val="0"/>
          <w:numId w:val="7"/>
        </w:numPr>
        <w:ind w:right="360"/>
        <w:jc w:val="both"/>
        <w:rPr>
          <w:rFonts w:asciiTheme="majorBidi" w:hAnsiTheme="majorBidi" w:cstheme="majorBidi"/>
          <w:bCs/>
        </w:rPr>
      </w:pPr>
      <w:r w:rsidRPr="003B452C">
        <w:rPr>
          <w:rFonts w:asciiTheme="majorBidi" w:hAnsiTheme="majorBidi" w:cstheme="majorBidi"/>
          <w:bCs/>
        </w:rPr>
        <w:t xml:space="preserve">Responsa </w:t>
      </w:r>
      <w:proofErr w:type="spellStart"/>
      <w:r w:rsidRPr="003B452C">
        <w:rPr>
          <w:rFonts w:asciiTheme="majorBidi" w:hAnsiTheme="majorBidi" w:cstheme="majorBidi"/>
          <w:bCs/>
        </w:rPr>
        <w:t>Rekanati</w:t>
      </w:r>
      <w:proofErr w:type="spellEnd"/>
      <w:r w:rsidRPr="003B452C">
        <w:rPr>
          <w:rFonts w:asciiTheme="majorBidi" w:hAnsiTheme="majorBidi" w:cstheme="majorBidi"/>
          <w:bCs/>
        </w:rPr>
        <w:t>, section 470.</w:t>
      </w:r>
    </w:p>
    <w:p w14:paraId="06279E80" w14:textId="77777777" w:rsidR="00D70E36" w:rsidRPr="003B452C" w:rsidRDefault="00D70E36" w:rsidP="00D70E36">
      <w:pPr>
        <w:pStyle w:val="NormalPar"/>
        <w:numPr>
          <w:ilvl w:val="0"/>
          <w:numId w:val="7"/>
        </w:numPr>
        <w:ind w:right="360"/>
        <w:jc w:val="both"/>
        <w:rPr>
          <w:rFonts w:asciiTheme="majorBidi" w:hAnsiTheme="majorBidi" w:cstheme="majorBidi"/>
          <w:bCs/>
        </w:rPr>
      </w:pPr>
      <w:r w:rsidRPr="003B452C">
        <w:rPr>
          <w:rFonts w:asciiTheme="majorBidi" w:hAnsiTheme="majorBidi" w:cstheme="majorBidi"/>
          <w:bCs/>
        </w:rPr>
        <w:t xml:space="preserve">Responsa </w:t>
      </w:r>
      <w:proofErr w:type="spellStart"/>
      <w:r w:rsidRPr="003B452C">
        <w:rPr>
          <w:rFonts w:asciiTheme="majorBidi" w:hAnsiTheme="majorBidi" w:cstheme="majorBidi"/>
          <w:bCs/>
        </w:rPr>
        <w:t>Radvaz</w:t>
      </w:r>
      <w:proofErr w:type="spellEnd"/>
      <w:r w:rsidRPr="003B452C">
        <w:rPr>
          <w:rFonts w:asciiTheme="majorBidi" w:hAnsiTheme="majorBidi" w:cstheme="majorBidi"/>
          <w:bCs/>
        </w:rPr>
        <w:t xml:space="preserve"> 3:627.</w:t>
      </w:r>
    </w:p>
    <w:p w14:paraId="38F841E8" w14:textId="77777777" w:rsidR="00D70E36" w:rsidRPr="003B452C" w:rsidRDefault="00D70E36" w:rsidP="00D70E36">
      <w:pPr>
        <w:pStyle w:val="NormalPar"/>
        <w:numPr>
          <w:ilvl w:val="0"/>
          <w:numId w:val="7"/>
        </w:numPr>
        <w:ind w:right="360"/>
        <w:jc w:val="both"/>
        <w:rPr>
          <w:rFonts w:asciiTheme="majorBidi" w:hAnsiTheme="majorBidi" w:cstheme="majorBidi"/>
        </w:rPr>
      </w:pPr>
      <w:r w:rsidRPr="003B452C">
        <w:rPr>
          <w:rFonts w:asciiTheme="majorBidi" w:hAnsiTheme="majorBidi" w:cstheme="majorBidi"/>
          <w:bCs/>
        </w:rPr>
        <w:t xml:space="preserve">Noda </w:t>
      </w:r>
      <w:proofErr w:type="spellStart"/>
      <w:r w:rsidRPr="003B452C">
        <w:rPr>
          <w:rFonts w:asciiTheme="majorBidi" w:hAnsiTheme="majorBidi" w:cstheme="majorBidi"/>
          <w:bCs/>
        </w:rPr>
        <w:t>Beyehuda</w:t>
      </w:r>
      <w:proofErr w:type="spellEnd"/>
      <w:r w:rsidRPr="003B452C">
        <w:rPr>
          <w:rFonts w:asciiTheme="majorBidi" w:hAnsiTheme="majorBidi" w:cstheme="majorBidi"/>
          <w:bCs/>
        </w:rPr>
        <w:t xml:space="preserve"> MT YD 219. </w:t>
      </w:r>
    </w:p>
    <w:p w14:paraId="27053DF8" w14:textId="77777777" w:rsidR="00D70E36" w:rsidRPr="003B452C" w:rsidRDefault="00D70E36" w:rsidP="00D70E36">
      <w:pPr>
        <w:pStyle w:val="NormalPar"/>
        <w:numPr>
          <w:ilvl w:val="0"/>
          <w:numId w:val="7"/>
        </w:numPr>
        <w:ind w:right="360"/>
        <w:jc w:val="both"/>
        <w:rPr>
          <w:rFonts w:asciiTheme="majorBidi" w:hAnsiTheme="majorBidi" w:cstheme="majorBidi"/>
        </w:rPr>
      </w:pPr>
      <w:r w:rsidRPr="003B452C">
        <w:rPr>
          <w:rFonts w:asciiTheme="majorBidi" w:hAnsiTheme="majorBidi" w:cstheme="majorBidi"/>
          <w:bCs/>
        </w:rPr>
        <w:t xml:space="preserve">Responsa </w:t>
      </w:r>
      <w:proofErr w:type="spellStart"/>
      <w:r w:rsidRPr="003B452C">
        <w:rPr>
          <w:rFonts w:asciiTheme="majorBidi" w:hAnsiTheme="majorBidi" w:cstheme="majorBidi"/>
          <w:bCs/>
        </w:rPr>
        <w:t>Binyan</w:t>
      </w:r>
      <w:proofErr w:type="spellEnd"/>
      <w:r w:rsidRPr="003B452C">
        <w:rPr>
          <w:rFonts w:asciiTheme="majorBidi" w:hAnsiTheme="majorBidi" w:cstheme="majorBidi"/>
          <w:bCs/>
        </w:rPr>
        <w:t xml:space="preserve"> Zion 170.</w:t>
      </w:r>
    </w:p>
    <w:p w14:paraId="0F272106"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6B2A930E" w14:textId="77777777" w:rsidR="00D70E36" w:rsidRPr="003B452C" w:rsidRDefault="00D70E36" w:rsidP="00D70E36">
      <w:pPr>
        <w:pStyle w:val="NormalPar"/>
        <w:numPr>
          <w:ilvl w:val="0"/>
          <w:numId w:val="7"/>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 xml:space="preserve">Contemporary Halakhic Problems, </w:t>
      </w:r>
      <w:r w:rsidRPr="003B452C">
        <w:rPr>
          <w:rFonts w:asciiTheme="majorBidi" w:hAnsiTheme="majorBidi" w:cstheme="majorBidi"/>
          <w:iCs/>
        </w:rPr>
        <w:t>vol. 1,</w:t>
      </w:r>
      <w:r w:rsidRPr="003B452C">
        <w:rPr>
          <w:rFonts w:asciiTheme="majorBidi" w:hAnsiTheme="majorBidi" w:cstheme="majorBidi"/>
        </w:rPr>
        <w:t xml:space="preserve"> chapter 16, page 372. </w:t>
      </w:r>
    </w:p>
    <w:p w14:paraId="5B5882E9" w14:textId="77777777" w:rsidR="00D70E36" w:rsidRPr="003B452C" w:rsidRDefault="00D70E36" w:rsidP="00D70E36">
      <w:pPr>
        <w:pStyle w:val="NormalPar"/>
        <w:numPr>
          <w:ilvl w:val="1"/>
          <w:numId w:val="7"/>
        </w:numPr>
        <w:jc w:val="both"/>
        <w:rPr>
          <w:rFonts w:asciiTheme="majorBidi" w:hAnsiTheme="majorBidi" w:cstheme="majorBidi"/>
        </w:rPr>
      </w:pPr>
      <w:r w:rsidRPr="003B452C">
        <w:rPr>
          <w:rFonts w:asciiTheme="majorBidi" w:hAnsiTheme="majorBidi" w:cstheme="majorBidi"/>
        </w:rPr>
        <w:t xml:space="preserve">Volume 4, page 316 "Of Cerebral, Respiratory, and Cardiac Death" </w:t>
      </w:r>
    </w:p>
    <w:p w14:paraId="6DA3042D"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Reuven Fink "Halachic Aspects of Organ Transplantation," </w:t>
      </w:r>
      <w:r w:rsidRPr="003B452C">
        <w:rPr>
          <w:rFonts w:asciiTheme="majorBidi" w:hAnsiTheme="majorBidi" w:cstheme="majorBidi"/>
          <w:u w:val="single"/>
        </w:rPr>
        <w:t>The Journal of Halacha and Contemporary Society</w:t>
      </w:r>
      <w:r w:rsidRPr="003B452C">
        <w:rPr>
          <w:rFonts w:asciiTheme="majorBidi" w:hAnsiTheme="majorBidi" w:cstheme="majorBidi"/>
        </w:rPr>
        <w:t xml:space="preserve">, Volume 5, page 45. </w:t>
      </w:r>
    </w:p>
    <w:p w14:paraId="21E422E4"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lastRenderedPageBreak/>
        <w:t xml:space="preserve">Fred Rosner and Moshe </w:t>
      </w:r>
      <w:proofErr w:type="spellStart"/>
      <w:r w:rsidRPr="003B452C">
        <w:rPr>
          <w:rFonts w:asciiTheme="majorBidi" w:hAnsiTheme="majorBidi" w:cstheme="majorBidi"/>
        </w:rPr>
        <w:t>Tendler</w:t>
      </w:r>
      <w:proofErr w:type="spellEnd"/>
      <w:r w:rsidRPr="003B452C">
        <w:rPr>
          <w:rFonts w:asciiTheme="majorBidi" w:hAnsiTheme="majorBidi" w:cstheme="majorBidi"/>
        </w:rPr>
        <w:t>, "Determining the Time of Death,"</w:t>
      </w:r>
      <w:r w:rsidRPr="003B452C">
        <w:rPr>
          <w:rFonts w:asciiTheme="majorBidi" w:hAnsiTheme="majorBidi" w:cstheme="majorBidi"/>
          <w:u w:val="single"/>
        </w:rPr>
        <w:t xml:space="preserve"> The Journal of Halacha and Contemporary Society, </w:t>
      </w:r>
      <w:r w:rsidRPr="003B452C">
        <w:rPr>
          <w:rFonts w:asciiTheme="majorBidi" w:hAnsiTheme="majorBidi" w:cstheme="majorBidi"/>
        </w:rPr>
        <w:t xml:space="preserve">Volume 17, page 14. </w:t>
      </w:r>
    </w:p>
    <w:p w14:paraId="481B5813"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Herschel </w:t>
      </w:r>
      <w:proofErr w:type="spellStart"/>
      <w:r w:rsidRPr="003B452C">
        <w:rPr>
          <w:rFonts w:asciiTheme="majorBidi" w:hAnsiTheme="majorBidi" w:cstheme="majorBidi"/>
        </w:rPr>
        <w:t>Shachter</w:t>
      </w:r>
      <w:proofErr w:type="spellEnd"/>
      <w:r w:rsidRPr="003B452C">
        <w:rPr>
          <w:rFonts w:asciiTheme="majorBidi" w:hAnsiTheme="majorBidi" w:cstheme="majorBidi"/>
        </w:rPr>
        <w:t xml:space="preserve">, "Determining the Time of Death,"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Volume 17, pg. 32. </w:t>
      </w:r>
    </w:p>
    <w:p w14:paraId="5C0EA32C" w14:textId="77777777" w:rsidR="00D70E36" w:rsidRPr="003B452C" w:rsidRDefault="00D70E36" w:rsidP="00D70E36">
      <w:pPr>
        <w:pStyle w:val="NormalPar"/>
        <w:numPr>
          <w:ilvl w:val="0"/>
          <w:numId w:val="8"/>
        </w:numPr>
        <w:jc w:val="both"/>
        <w:rPr>
          <w:rFonts w:asciiTheme="majorBidi" w:hAnsiTheme="majorBidi" w:cstheme="majorBidi"/>
        </w:rPr>
      </w:pPr>
      <w:proofErr w:type="spellStart"/>
      <w:r w:rsidRPr="003B452C">
        <w:rPr>
          <w:rFonts w:asciiTheme="majorBidi" w:hAnsiTheme="majorBidi" w:cstheme="majorBidi"/>
        </w:rPr>
        <w:t>Aharon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Soloveichik</w:t>
      </w:r>
      <w:proofErr w:type="spellEnd"/>
      <w:r w:rsidRPr="003B452C">
        <w:rPr>
          <w:rFonts w:asciiTheme="majorBidi" w:hAnsiTheme="majorBidi" w:cstheme="majorBidi"/>
        </w:rPr>
        <w:t>, "Determining the Time of Death</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Volume 17, page 41. </w:t>
      </w:r>
    </w:p>
    <w:p w14:paraId="3896B9C2"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374-397, "</w:t>
      </w:r>
      <w:r w:rsidRPr="003B452C">
        <w:rPr>
          <w:rFonts w:asciiTheme="majorBidi" w:eastAsia="Tahoma" w:hAnsiTheme="majorBidi" w:cstheme="majorBidi"/>
          <w:rtl/>
        </w:rPr>
        <w:t>משנת</w:t>
      </w:r>
      <w:r w:rsidRPr="003B452C">
        <w:rPr>
          <w:rFonts w:asciiTheme="majorBidi" w:hAnsiTheme="majorBidi" w:cstheme="majorBidi"/>
          <w:rtl/>
        </w:rPr>
        <w:t xml:space="preserve"> </w:t>
      </w:r>
      <w:r w:rsidRPr="003B452C">
        <w:rPr>
          <w:rFonts w:asciiTheme="majorBidi" w:eastAsia="Tahoma" w:hAnsiTheme="majorBidi" w:cstheme="majorBidi"/>
          <w:rtl/>
        </w:rPr>
        <w:t>חיי</w:t>
      </w:r>
      <w:r w:rsidRPr="003B452C">
        <w:rPr>
          <w:rFonts w:asciiTheme="majorBidi" w:hAnsiTheme="majorBidi" w:cstheme="majorBidi"/>
          <w:rtl/>
        </w:rPr>
        <w:t xml:space="preserve"> </w:t>
      </w:r>
      <w:r w:rsidRPr="003B452C">
        <w:rPr>
          <w:rFonts w:asciiTheme="majorBidi" w:eastAsia="Tahoma" w:hAnsiTheme="majorBidi" w:cstheme="majorBidi"/>
          <w:rtl/>
        </w:rPr>
        <w:t>שעה</w:t>
      </w:r>
      <w:r w:rsidRPr="003B452C">
        <w:rPr>
          <w:rFonts w:asciiTheme="majorBidi" w:hAnsiTheme="majorBidi" w:cstheme="majorBidi"/>
          <w:rtl/>
        </w:rPr>
        <w:t xml:space="preserve">" </w:t>
      </w:r>
      <w:r w:rsidRPr="003B452C">
        <w:rPr>
          <w:rFonts w:asciiTheme="majorBidi" w:eastAsia="Tahoma" w:hAnsiTheme="majorBidi" w:cstheme="majorBidi"/>
          <w:rtl/>
        </w:rPr>
        <w:t>שמחה</w:t>
      </w:r>
      <w:r w:rsidRPr="003B452C">
        <w:rPr>
          <w:rFonts w:asciiTheme="majorBidi" w:hAnsiTheme="majorBidi" w:cstheme="majorBidi"/>
          <w:rtl/>
        </w:rPr>
        <w:t xml:space="preserve"> </w:t>
      </w:r>
      <w:proofErr w:type="spellStart"/>
      <w:r w:rsidRPr="003B452C">
        <w:rPr>
          <w:rFonts w:asciiTheme="majorBidi" w:eastAsia="Tahoma" w:hAnsiTheme="majorBidi" w:cstheme="majorBidi"/>
          <w:rtl/>
        </w:rPr>
        <w:t>לייזרזון</w:t>
      </w:r>
      <w:proofErr w:type="spellEnd"/>
      <w:r w:rsidRPr="003B452C">
        <w:rPr>
          <w:rFonts w:asciiTheme="majorBidi" w:hAnsiTheme="majorBidi" w:cstheme="majorBidi"/>
          <w:rtl/>
        </w:rPr>
        <w:t xml:space="preserve"> </w:t>
      </w:r>
    </w:p>
    <w:p w14:paraId="09611B1A"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 xml:space="preserve">Contemporary Halakhic Problems, </w:t>
      </w:r>
      <w:r w:rsidRPr="003B452C">
        <w:rPr>
          <w:rFonts w:asciiTheme="majorBidi" w:hAnsiTheme="majorBidi" w:cstheme="majorBidi"/>
          <w:iCs/>
        </w:rPr>
        <w:t>vol. 1</w:t>
      </w:r>
      <w:r w:rsidRPr="003B452C">
        <w:rPr>
          <w:rFonts w:asciiTheme="majorBidi" w:hAnsiTheme="majorBidi" w:cstheme="majorBidi"/>
          <w:i/>
        </w:rPr>
        <w:t xml:space="preserve"> </w:t>
      </w:r>
      <w:r w:rsidRPr="003B452C">
        <w:rPr>
          <w:rFonts w:asciiTheme="majorBidi" w:hAnsiTheme="majorBidi" w:cstheme="majorBidi"/>
        </w:rPr>
        <w:t xml:space="preserve">Chapter 5 p. 93ff, </w:t>
      </w:r>
    </w:p>
    <w:p w14:paraId="6D595CD4" w14:textId="77777777" w:rsidR="00D70E36" w:rsidRPr="003B452C" w:rsidRDefault="00D70E36" w:rsidP="00D70E36">
      <w:pPr>
        <w:pStyle w:val="NormalPar"/>
        <w:numPr>
          <w:ilvl w:val="1"/>
          <w:numId w:val="8"/>
        </w:numPr>
        <w:jc w:val="both"/>
        <w:rPr>
          <w:rFonts w:asciiTheme="majorBidi" w:hAnsiTheme="majorBidi" w:cstheme="majorBidi"/>
        </w:rPr>
      </w:pPr>
      <w:r w:rsidRPr="003B452C">
        <w:rPr>
          <w:rFonts w:asciiTheme="majorBidi" w:hAnsiTheme="majorBidi" w:cstheme="majorBidi"/>
        </w:rPr>
        <w:t xml:space="preserve">"Delayed Burial;" page 197, </w:t>
      </w:r>
    </w:p>
    <w:p w14:paraId="184B2D8D" w14:textId="77777777" w:rsidR="00D70E36" w:rsidRPr="003B452C" w:rsidRDefault="00D70E36" w:rsidP="00D70E36">
      <w:pPr>
        <w:pStyle w:val="NormalPar"/>
        <w:numPr>
          <w:ilvl w:val="1"/>
          <w:numId w:val="8"/>
        </w:numPr>
        <w:jc w:val="both"/>
        <w:rPr>
          <w:rFonts w:asciiTheme="majorBidi" w:hAnsiTheme="majorBidi" w:cstheme="majorBidi"/>
        </w:rPr>
      </w:pPr>
      <w:r w:rsidRPr="003B452C">
        <w:rPr>
          <w:rFonts w:asciiTheme="majorBidi" w:hAnsiTheme="majorBidi" w:cstheme="majorBidi"/>
        </w:rPr>
        <w:t xml:space="preserve">Cannibalism page 179*,  </w:t>
      </w:r>
    </w:p>
    <w:p w14:paraId="171F2981"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Alfred Cohen, "Animal Experimentation,"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Volume 11, pg.19.</w:t>
      </w:r>
    </w:p>
    <w:p w14:paraId="218804F2" w14:textId="77777777" w:rsidR="00D70E36" w:rsidRPr="003B452C" w:rsidRDefault="00D70E36" w:rsidP="00D70E36">
      <w:pPr>
        <w:pStyle w:val="NormalPar"/>
        <w:jc w:val="both"/>
        <w:rPr>
          <w:rFonts w:asciiTheme="majorBidi" w:hAnsiTheme="majorBidi" w:cstheme="majorBidi"/>
        </w:rPr>
      </w:pPr>
    </w:p>
    <w:p w14:paraId="7A326B89" w14:textId="77777777" w:rsidR="00D70E36" w:rsidRPr="003B452C" w:rsidRDefault="00D70E36" w:rsidP="00D70E36">
      <w:pPr>
        <w:pStyle w:val="NormalPar"/>
        <w:jc w:val="both"/>
        <w:rPr>
          <w:rFonts w:asciiTheme="majorBidi" w:hAnsiTheme="majorBidi" w:cstheme="majorBidi"/>
        </w:rPr>
      </w:pPr>
    </w:p>
    <w:p w14:paraId="7B546CBD"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Smoking, Drugs and Danger</w:t>
      </w:r>
      <w:r w:rsidRPr="003B452C">
        <w:rPr>
          <w:rFonts w:asciiTheme="majorBidi" w:hAnsiTheme="majorBidi" w:cstheme="majorBidi"/>
        </w:rPr>
        <w:t xml:space="preserve"> </w:t>
      </w:r>
    </w:p>
    <w:p w14:paraId="70DC862B" w14:textId="77777777" w:rsidR="00D70E36" w:rsidRPr="003B452C" w:rsidRDefault="00D70E36" w:rsidP="00D70E36">
      <w:pPr>
        <w:pStyle w:val="NormalPar"/>
        <w:ind w:right="360"/>
        <w:jc w:val="both"/>
        <w:rPr>
          <w:rFonts w:asciiTheme="majorBidi" w:hAnsiTheme="majorBidi" w:cstheme="majorBidi"/>
        </w:rPr>
      </w:pPr>
    </w:p>
    <w:p w14:paraId="57141508"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Shabbat 129b</w:t>
      </w:r>
    </w:p>
    <w:p w14:paraId="3877C606"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i/>
          <w:iCs/>
        </w:rPr>
        <w:t>Yoreh</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Dayeh</w:t>
      </w:r>
      <w:proofErr w:type="spellEnd"/>
      <w:r w:rsidRPr="003B452C">
        <w:rPr>
          <w:rFonts w:asciiTheme="majorBidi" w:hAnsiTheme="majorBidi" w:cstheme="majorBidi"/>
        </w:rPr>
        <w:t xml:space="preserve"> 2:49</w:t>
      </w:r>
    </w:p>
    <w:p w14:paraId="65F4A028"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M. </w:t>
      </w:r>
      <w:proofErr w:type="spellStart"/>
      <w:r w:rsidRPr="003B452C">
        <w:rPr>
          <w:rFonts w:asciiTheme="majorBidi" w:hAnsiTheme="majorBidi" w:cstheme="majorBidi"/>
        </w:rPr>
        <w:t>Slae</w:t>
      </w:r>
      <w:proofErr w:type="spellEnd"/>
      <w:r w:rsidRPr="003B452C">
        <w:rPr>
          <w:rFonts w:asciiTheme="majorBidi" w:hAnsiTheme="majorBidi" w:cstheme="majorBidi"/>
        </w:rPr>
        <w:t>,</w:t>
      </w:r>
      <w:r w:rsidRPr="003B452C">
        <w:rPr>
          <w:rFonts w:asciiTheme="majorBidi" w:hAnsiTheme="majorBidi" w:cstheme="majorBidi"/>
          <w:u w:val="single"/>
        </w:rPr>
        <w:t xml:space="preserve"> Smoking and Damage to Health in the Halacha</w:t>
      </w:r>
      <w:r w:rsidRPr="003B452C">
        <w:rPr>
          <w:rFonts w:asciiTheme="majorBidi" w:hAnsiTheme="majorBidi" w:cstheme="majorBidi"/>
        </w:rPr>
        <w:t xml:space="preserve">.  </w:t>
      </w:r>
    </w:p>
    <w:p w14:paraId="74B0FF69"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Fred Rosner, "Cigarette Smoking and Jewish Law,"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Volume 4 pg.33 </w:t>
      </w:r>
    </w:p>
    <w:p w14:paraId="45435A07"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43E19430"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pp. 221-241.</w:t>
      </w:r>
    </w:p>
    <w:p w14:paraId="3FFEC084" w14:textId="77777777" w:rsidR="00D70E36" w:rsidRPr="003B452C" w:rsidRDefault="00D70E36" w:rsidP="00D70E36">
      <w:pPr>
        <w:pStyle w:val="NormalPar"/>
        <w:ind w:right="360"/>
        <w:jc w:val="both"/>
        <w:rPr>
          <w:rFonts w:asciiTheme="majorBidi" w:hAnsiTheme="majorBidi" w:cstheme="majorBidi"/>
        </w:rPr>
      </w:pPr>
    </w:p>
    <w:p w14:paraId="2B2C61F2" w14:textId="77777777" w:rsidR="00D70E36" w:rsidRPr="003B452C" w:rsidRDefault="00D70E36" w:rsidP="00D70E36">
      <w:pPr>
        <w:pStyle w:val="NormalPar"/>
        <w:numPr>
          <w:ilvl w:val="0"/>
          <w:numId w:val="1"/>
        </w:numPr>
        <w:jc w:val="both"/>
        <w:rPr>
          <w:rFonts w:asciiTheme="majorBidi" w:hAnsiTheme="majorBidi" w:cstheme="majorBidi"/>
          <w:b/>
        </w:rPr>
      </w:pPr>
      <w:r w:rsidRPr="003B452C">
        <w:rPr>
          <w:rFonts w:asciiTheme="majorBidi" w:hAnsiTheme="majorBidi" w:cstheme="majorBidi"/>
          <w:b/>
        </w:rPr>
        <w:t>When Law and Ethics collide: May Shabbat be Desecrated in Order to Save a Life?</w:t>
      </w:r>
    </w:p>
    <w:p w14:paraId="60B63A28" w14:textId="77777777" w:rsidR="00D70E36" w:rsidRPr="003B452C" w:rsidRDefault="00D70E36" w:rsidP="00D70E36">
      <w:pPr>
        <w:pStyle w:val="NormalPar"/>
        <w:ind w:right="360"/>
        <w:jc w:val="both"/>
        <w:rPr>
          <w:rFonts w:asciiTheme="majorBidi" w:hAnsiTheme="majorBidi" w:cstheme="majorBidi"/>
          <w:b/>
        </w:rPr>
      </w:pPr>
    </w:p>
    <w:p w14:paraId="49E2080B"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Yoma</w:t>
      </w:r>
      <w:proofErr w:type="spellEnd"/>
      <w:r w:rsidRPr="003B452C">
        <w:rPr>
          <w:rFonts w:asciiTheme="majorBidi" w:hAnsiTheme="majorBidi" w:cstheme="majorBidi"/>
        </w:rPr>
        <w:t xml:space="preserve"> 85b</w:t>
      </w:r>
    </w:p>
    <w:p w14:paraId="7F5B5CF8"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Moshe </w:t>
      </w:r>
      <w:proofErr w:type="spellStart"/>
      <w:r w:rsidRPr="003B452C">
        <w:rPr>
          <w:rFonts w:asciiTheme="majorBidi" w:hAnsiTheme="majorBidi" w:cstheme="majorBidi"/>
        </w:rPr>
        <w:t>Sofer</w:t>
      </w:r>
      <w:proofErr w:type="spellEnd"/>
      <w:r w:rsidRPr="003B452C">
        <w:rPr>
          <w:rFonts w:asciiTheme="majorBidi" w:hAnsiTheme="majorBidi" w:cstheme="majorBidi"/>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Hatam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Sofer</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Yoreh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Deah</w:t>
      </w:r>
      <w:proofErr w:type="spellEnd"/>
      <w:r w:rsidRPr="003B452C">
        <w:rPr>
          <w:rFonts w:asciiTheme="majorBidi" w:hAnsiTheme="majorBidi" w:cstheme="majorBidi"/>
        </w:rPr>
        <w:t xml:space="preserve"> 131, </w:t>
      </w:r>
      <w:proofErr w:type="spellStart"/>
      <w:r w:rsidRPr="003B452C">
        <w:rPr>
          <w:rFonts w:asciiTheme="majorBidi" w:hAnsiTheme="majorBidi" w:cstheme="majorBidi"/>
        </w:rPr>
        <w:t>Hoshen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Mishpat</w:t>
      </w:r>
      <w:proofErr w:type="spellEnd"/>
      <w:r w:rsidRPr="003B452C">
        <w:rPr>
          <w:rFonts w:asciiTheme="majorBidi" w:hAnsiTheme="majorBidi" w:cstheme="majorBidi"/>
        </w:rPr>
        <w:t xml:space="preserve"> 194; </w:t>
      </w:r>
    </w:p>
    <w:p w14:paraId="6F0A812A"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Yisrael </w:t>
      </w:r>
      <w:proofErr w:type="spellStart"/>
      <w:r w:rsidRPr="003B452C">
        <w:rPr>
          <w:rFonts w:asciiTheme="majorBidi" w:hAnsiTheme="majorBidi" w:cstheme="majorBidi"/>
        </w:rPr>
        <w:t>Lifschitz</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Tiferet</w:t>
      </w:r>
      <w:proofErr w:type="spellEnd"/>
      <w:r w:rsidRPr="003B452C">
        <w:rPr>
          <w:rFonts w:asciiTheme="majorBidi" w:hAnsiTheme="majorBidi" w:cstheme="majorBidi"/>
          <w:i/>
          <w:iCs/>
        </w:rPr>
        <w:t xml:space="preserve"> Yisrael</w:t>
      </w:r>
      <w:r w:rsidRPr="003B452C">
        <w:rPr>
          <w:rFonts w:asciiTheme="majorBidi" w:hAnsiTheme="majorBidi" w:cstheme="majorBidi"/>
        </w:rPr>
        <w:t xml:space="preserve">, </w:t>
      </w:r>
      <w:proofErr w:type="spellStart"/>
      <w:r w:rsidRPr="003B452C">
        <w:rPr>
          <w:rFonts w:asciiTheme="majorBidi" w:hAnsiTheme="majorBidi" w:cstheme="majorBidi"/>
        </w:rPr>
        <w:t>Avodah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Zarah</w:t>
      </w:r>
      <w:proofErr w:type="spellEnd"/>
      <w:r w:rsidRPr="003B452C">
        <w:rPr>
          <w:rFonts w:asciiTheme="majorBidi" w:hAnsiTheme="majorBidi" w:cstheme="majorBidi"/>
        </w:rPr>
        <w:t xml:space="preserve"> 2:6; </w:t>
      </w:r>
    </w:p>
    <w:p w14:paraId="010A17D5"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Halberstam,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Divrei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Hayim</w:t>
      </w:r>
      <w:proofErr w:type="spellEnd"/>
      <w:r w:rsidRPr="003B452C">
        <w:rPr>
          <w:rFonts w:asciiTheme="majorBidi" w:hAnsiTheme="majorBidi" w:cstheme="majorBidi"/>
        </w:rPr>
        <w:t xml:space="preserve"> vol. 2 </w:t>
      </w:r>
      <w:proofErr w:type="spellStart"/>
      <w:r w:rsidRPr="003B452C">
        <w:rPr>
          <w:rFonts w:asciiTheme="majorBidi" w:hAnsiTheme="majorBidi" w:cstheme="majorBidi"/>
        </w:rPr>
        <w:t>Orah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25; </w:t>
      </w:r>
    </w:p>
    <w:p w14:paraId="7B40E552"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Shalom David </w:t>
      </w:r>
      <w:proofErr w:type="spellStart"/>
      <w:r w:rsidRPr="003B452C">
        <w:rPr>
          <w:rFonts w:asciiTheme="majorBidi" w:hAnsiTheme="majorBidi" w:cstheme="majorBidi"/>
        </w:rPr>
        <w:t>Ungvar</w:t>
      </w:r>
      <w:proofErr w:type="spellEnd"/>
      <w:r w:rsidRPr="003B452C">
        <w:rPr>
          <w:rFonts w:asciiTheme="majorBidi" w:hAnsiTheme="majorBidi" w:cstheme="majorBidi"/>
        </w:rPr>
        <w:t xml:space="preserve">, </w:t>
      </w:r>
      <w:r w:rsidRPr="003B452C">
        <w:rPr>
          <w:rFonts w:asciiTheme="majorBidi" w:hAnsiTheme="majorBidi" w:cstheme="majorBidi"/>
          <w:i/>
          <w:iCs/>
        </w:rPr>
        <w:t>Responsa Yad Shalom</w:t>
      </w:r>
      <w:r w:rsidRPr="003B452C">
        <w:rPr>
          <w:rFonts w:asciiTheme="majorBidi" w:hAnsiTheme="majorBidi" w:cstheme="majorBidi"/>
        </w:rPr>
        <w:t xml:space="preserve"> 57; </w:t>
      </w:r>
    </w:p>
    <w:p w14:paraId="03AA7BAC"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Mordekhai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Ya'akov</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Breisch</w:t>
      </w:r>
      <w:proofErr w:type="spellEnd"/>
      <w:r w:rsidRPr="003B452C">
        <w:rPr>
          <w:rFonts w:asciiTheme="majorBidi" w:hAnsiTheme="majorBidi" w:cstheme="majorBidi"/>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Helkat</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Ya'akov</w:t>
      </w:r>
      <w:proofErr w:type="spellEnd"/>
      <w:r w:rsidRPr="003B452C">
        <w:rPr>
          <w:rFonts w:asciiTheme="majorBidi" w:hAnsiTheme="majorBidi" w:cstheme="majorBidi"/>
        </w:rPr>
        <w:t xml:space="preserve"> vol. 2 54; </w:t>
      </w:r>
    </w:p>
    <w:p w14:paraId="3E571E52"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vol. 4, 49; </w:t>
      </w:r>
    </w:p>
    <w:p w14:paraId="2F330968"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Yitzhak </w:t>
      </w:r>
      <w:proofErr w:type="spellStart"/>
      <w:r w:rsidRPr="003B452C">
        <w:rPr>
          <w:rFonts w:asciiTheme="majorBidi" w:hAnsiTheme="majorBidi" w:cstheme="majorBidi"/>
        </w:rPr>
        <w:t>Ya'akov</w:t>
      </w:r>
      <w:proofErr w:type="spellEnd"/>
      <w:r w:rsidRPr="003B452C">
        <w:rPr>
          <w:rFonts w:asciiTheme="majorBidi" w:hAnsiTheme="majorBidi" w:cstheme="majorBidi"/>
        </w:rPr>
        <w:t xml:space="preserve"> Weiss,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Minhat</w:t>
      </w:r>
      <w:proofErr w:type="spellEnd"/>
      <w:r w:rsidRPr="003B452C">
        <w:rPr>
          <w:rFonts w:asciiTheme="majorBidi" w:hAnsiTheme="majorBidi" w:cstheme="majorBidi"/>
          <w:i/>
          <w:iCs/>
        </w:rPr>
        <w:t xml:space="preserve"> Yitzhak</w:t>
      </w:r>
      <w:r w:rsidRPr="003B452C">
        <w:rPr>
          <w:rFonts w:asciiTheme="majorBidi" w:hAnsiTheme="majorBidi" w:cstheme="majorBidi"/>
        </w:rPr>
        <w:t xml:space="preserve">, vol. 1 53, vol. 3 20, vol. 10 31:14; </w:t>
      </w:r>
    </w:p>
    <w:p w14:paraId="53FC978C"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Eliezer </w:t>
      </w:r>
      <w:proofErr w:type="spellStart"/>
      <w:r w:rsidRPr="003B452C">
        <w:rPr>
          <w:rFonts w:asciiTheme="majorBidi" w:hAnsiTheme="majorBidi" w:cstheme="majorBidi"/>
        </w:rPr>
        <w:t>Yehudah</w:t>
      </w:r>
      <w:proofErr w:type="spellEnd"/>
      <w:r w:rsidRPr="003B452C">
        <w:rPr>
          <w:rFonts w:asciiTheme="majorBidi" w:hAnsiTheme="majorBidi" w:cstheme="majorBidi"/>
        </w:rPr>
        <w:t xml:space="preserve"> Waldenburg,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Tzitz</w:t>
      </w:r>
      <w:proofErr w:type="spellEnd"/>
      <w:r w:rsidRPr="003B452C">
        <w:rPr>
          <w:rFonts w:asciiTheme="majorBidi" w:hAnsiTheme="majorBidi" w:cstheme="majorBidi"/>
          <w:i/>
          <w:iCs/>
        </w:rPr>
        <w:t xml:space="preserve"> Eliezer</w:t>
      </w:r>
      <w:r w:rsidRPr="003B452C">
        <w:rPr>
          <w:rFonts w:asciiTheme="majorBidi" w:hAnsiTheme="majorBidi" w:cstheme="majorBidi"/>
        </w:rPr>
        <w:t xml:space="preserve">, vol. 8 15:6; </w:t>
      </w:r>
    </w:p>
    <w:p w14:paraId="1C4EBB9D"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Ovadia Yosef,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Yabia</w:t>
      </w:r>
      <w:proofErr w:type="spellEnd"/>
      <w:r w:rsidRPr="003B452C">
        <w:rPr>
          <w:rFonts w:asciiTheme="majorBidi" w:hAnsiTheme="majorBidi" w:cstheme="majorBidi"/>
          <w:i/>
          <w:iCs/>
        </w:rPr>
        <w:t xml:space="preserve"> Omer</w:t>
      </w:r>
      <w:r w:rsidRPr="003B452C">
        <w:rPr>
          <w:rFonts w:asciiTheme="majorBidi" w:hAnsiTheme="majorBidi" w:cstheme="majorBidi"/>
        </w:rPr>
        <w:t xml:space="preserve">, vol. 8 </w:t>
      </w:r>
      <w:proofErr w:type="spellStart"/>
      <w:r w:rsidRPr="003B452C">
        <w:rPr>
          <w:rFonts w:asciiTheme="majorBidi" w:hAnsiTheme="majorBidi" w:cstheme="majorBidi"/>
        </w:rPr>
        <w:t>Orah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38; </w:t>
      </w:r>
    </w:p>
    <w:p w14:paraId="13804324"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Shlomo</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Zalman</w:t>
      </w:r>
      <w:proofErr w:type="spellEnd"/>
      <w:r w:rsidRPr="003B452C">
        <w:rPr>
          <w:rFonts w:asciiTheme="majorBidi" w:hAnsiTheme="majorBidi" w:cstheme="majorBidi"/>
        </w:rPr>
        <w:t xml:space="preserve"> Braun, </w:t>
      </w:r>
      <w:proofErr w:type="spellStart"/>
      <w:r w:rsidRPr="003B452C">
        <w:rPr>
          <w:rFonts w:asciiTheme="majorBidi" w:hAnsiTheme="majorBidi" w:cstheme="majorBidi"/>
          <w:i/>
          <w:iCs/>
        </w:rPr>
        <w:t>She'arim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Metzuyanim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Bahalakhah</w:t>
      </w:r>
      <w:proofErr w:type="spellEnd"/>
      <w:r w:rsidRPr="003B452C">
        <w:rPr>
          <w:rFonts w:asciiTheme="majorBidi" w:hAnsiTheme="majorBidi" w:cstheme="majorBidi"/>
        </w:rPr>
        <w:t xml:space="preserve">, 92:1; </w:t>
      </w:r>
    </w:p>
    <w:p w14:paraId="3A9C6C08"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Zvi</w:t>
      </w:r>
      <w:proofErr w:type="spellEnd"/>
      <w:r w:rsidRPr="003B452C">
        <w:rPr>
          <w:rFonts w:asciiTheme="majorBidi" w:hAnsiTheme="majorBidi" w:cstheme="majorBidi"/>
        </w:rPr>
        <w:t xml:space="preserve"> Hirsch Shapira, </w:t>
      </w:r>
      <w:proofErr w:type="spellStart"/>
      <w:r w:rsidRPr="003B452C">
        <w:rPr>
          <w:rFonts w:asciiTheme="majorBidi" w:hAnsiTheme="majorBidi" w:cstheme="majorBidi"/>
          <w:i/>
          <w:iCs/>
        </w:rPr>
        <w:t>Darkhei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Teshuvah</w:t>
      </w:r>
      <w:proofErr w:type="spellEnd"/>
      <w:r w:rsidRPr="003B452C">
        <w:rPr>
          <w:rFonts w:asciiTheme="majorBidi" w:hAnsiTheme="majorBidi" w:cstheme="majorBidi"/>
        </w:rPr>
        <w:t xml:space="preserve">, 158:3; </w:t>
      </w:r>
    </w:p>
    <w:p w14:paraId="1DE95257"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Yehoshua </w:t>
      </w:r>
      <w:proofErr w:type="spellStart"/>
      <w:r w:rsidRPr="003B452C">
        <w:rPr>
          <w:rFonts w:asciiTheme="majorBidi" w:hAnsiTheme="majorBidi" w:cstheme="majorBidi"/>
        </w:rPr>
        <w:t>Yishayahu</w:t>
      </w:r>
      <w:proofErr w:type="spellEnd"/>
      <w:r w:rsidRPr="003B452C">
        <w:rPr>
          <w:rFonts w:asciiTheme="majorBidi" w:hAnsiTheme="majorBidi" w:cstheme="majorBidi"/>
        </w:rPr>
        <w:t xml:space="preserve"> Neuwirth, </w:t>
      </w:r>
      <w:proofErr w:type="spellStart"/>
      <w:r w:rsidRPr="003B452C">
        <w:rPr>
          <w:rFonts w:asciiTheme="majorBidi" w:hAnsiTheme="majorBidi" w:cstheme="majorBidi"/>
          <w:i/>
          <w:iCs/>
        </w:rPr>
        <w:t>Shemirat</w:t>
      </w:r>
      <w:proofErr w:type="spellEnd"/>
      <w:r w:rsidRPr="003B452C">
        <w:rPr>
          <w:rFonts w:asciiTheme="majorBidi" w:hAnsiTheme="majorBidi" w:cstheme="majorBidi"/>
          <w:i/>
          <w:iCs/>
        </w:rPr>
        <w:t xml:space="preserve"> Shabbat </w:t>
      </w:r>
      <w:proofErr w:type="spellStart"/>
      <w:r w:rsidRPr="003B452C">
        <w:rPr>
          <w:rFonts w:asciiTheme="majorBidi" w:hAnsiTheme="majorBidi" w:cstheme="majorBidi"/>
          <w:i/>
          <w:iCs/>
        </w:rPr>
        <w:t>Kehilkhatah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ch.</w:t>
      </w:r>
      <w:proofErr w:type="spellEnd"/>
      <w:r w:rsidRPr="003B452C">
        <w:rPr>
          <w:rFonts w:asciiTheme="majorBidi" w:hAnsiTheme="majorBidi" w:cstheme="majorBidi"/>
        </w:rPr>
        <w:t xml:space="preserve"> 40 n. 42; </w:t>
      </w:r>
    </w:p>
    <w:p w14:paraId="1B088882"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Simhah </w:t>
      </w:r>
      <w:proofErr w:type="spellStart"/>
      <w:r w:rsidRPr="003B452C">
        <w:rPr>
          <w:rFonts w:asciiTheme="majorBidi" w:hAnsiTheme="majorBidi" w:cstheme="majorBidi"/>
        </w:rPr>
        <w:t>Benzion</w:t>
      </w:r>
      <w:proofErr w:type="spellEnd"/>
      <w:r w:rsidRPr="003B452C">
        <w:rPr>
          <w:rFonts w:asciiTheme="majorBidi" w:hAnsiTheme="majorBidi" w:cstheme="majorBidi"/>
        </w:rPr>
        <w:t xml:space="preserve"> Rabinowitz, </w:t>
      </w:r>
      <w:proofErr w:type="spellStart"/>
      <w:r w:rsidRPr="003B452C">
        <w:rPr>
          <w:rFonts w:asciiTheme="majorBidi" w:hAnsiTheme="majorBidi" w:cstheme="majorBidi"/>
          <w:i/>
          <w:iCs/>
        </w:rPr>
        <w:t>Piskei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Teshuvot</w:t>
      </w:r>
      <w:proofErr w:type="spellEnd"/>
      <w:r w:rsidRPr="003B452C">
        <w:rPr>
          <w:rFonts w:asciiTheme="majorBidi" w:hAnsiTheme="majorBidi" w:cstheme="majorBidi"/>
        </w:rPr>
        <w:t>, 390:2</w:t>
      </w:r>
    </w:p>
    <w:p w14:paraId="31699FD8"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3C25F949" w14:textId="77777777" w:rsidR="00D70E36" w:rsidRPr="003B452C" w:rsidRDefault="00D70E36" w:rsidP="00D70E36">
      <w:pPr>
        <w:pStyle w:val="a3"/>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 Immanuel </w:t>
      </w:r>
      <w:proofErr w:type="spellStart"/>
      <w:r w:rsidRPr="003B452C">
        <w:rPr>
          <w:rFonts w:asciiTheme="majorBidi" w:hAnsiTheme="majorBidi" w:cstheme="majorBidi"/>
          <w:snapToGrid w:val="0"/>
          <w:sz w:val="24"/>
          <w:szCs w:val="24"/>
          <w:lang w:eastAsia="en-US"/>
        </w:rPr>
        <w:t>Jakobovits</w:t>
      </w:r>
      <w:proofErr w:type="spellEnd"/>
      <w:r w:rsidRPr="003B452C">
        <w:rPr>
          <w:rFonts w:asciiTheme="majorBidi" w:hAnsiTheme="majorBidi" w:cstheme="majorBidi"/>
          <w:snapToGrid w:val="0"/>
          <w:sz w:val="24"/>
          <w:szCs w:val="24"/>
          <w:lang w:eastAsia="en-US"/>
        </w:rPr>
        <w:t xml:space="preserve">, “A Modern Blood Libel – </w:t>
      </w:r>
      <w:proofErr w:type="spellStart"/>
      <w:r w:rsidRPr="003B452C">
        <w:rPr>
          <w:rFonts w:asciiTheme="majorBidi" w:hAnsiTheme="majorBidi" w:cstheme="majorBidi"/>
          <w:snapToGrid w:val="0"/>
          <w:sz w:val="24"/>
          <w:szCs w:val="24"/>
          <w:lang w:eastAsia="en-US"/>
        </w:rPr>
        <w:t>L’Affaire</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Shahak</w:t>
      </w:r>
      <w:proofErr w:type="spellEnd"/>
      <w:r w:rsidRPr="003B452C">
        <w:rPr>
          <w:rFonts w:asciiTheme="majorBidi" w:hAnsiTheme="majorBidi" w:cstheme="majorBidi"/>
          <w:snapToGrid w:val="0"/>
          <w:sz w:val="24"/>
          <w:szCs w:val="24"/>
          <w:lang w:eastAsia="en-US"/>
        </w:rPr>
        <w:t xml:space="preserve">,” </w:t>
      </w:r>
      <w:r w:rsidRPr="003B452C">
        <w:rPr>
          <w:rFonts w:asciiTheme="majorBidi" w:hAnsiTheme="majorBidi" w:cstheme="majorBidi"/>
          <w:snapToGrid w:val="0"/>
          <w:sz w:val="24"/>
          <w:szCs w:val="24"/>
          <w:u w:val="single"/>
          <w:lang w:eastAsia="en-US"/>
        </w:rPr>
        <w:t>Tradition</w:t>
      </w:r>
      <w:r w:rsidRPr="003B452C">
        <w:rPr>
          <w:rFonts w:asciiTheme="majorBidi" w:hAnsiTheme="majorBidi" w:cstheme="majorBidi"/>
          <w:snapToGrid w:val="0"/>
          <w:sz w:val="24"/>
          <w:szCs w:val="24"/>
          <w:lang w:eastAsia="en-US"/>
        </w:rPr>
        <w:t>, vol. 8 no. 2 (Summer 1996), pp. 58-65.</w:t>
      </w:r>
    </w:p>
    <w:p w14:paraId="17D93ADE" w14:textId="77777777" w:rsidR="00D70E36" w:rsidRPr="003B452C" w:rsidRDefault="00D70E36" w:rsidP="00D70E36">
      <w:pPr>
        <w:pStyle w:val="a3"/>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Noah Feldman, “Orthodox Paradox” </w:t>
      </w:r>
      <w:r w:rsidRPr="003B452C">
        <w:rPr>
          <w:rFonts w:asciiTheme="majorBidi" w:hAnsiTheme="majorBidi" w:cstheme="majorBidi"/>
          <w:snapToGrid w:val="0"/>
          <w:sz w:val="24"/>
          <w:szCs w:val="24"/>
          <w:u w:val="single"/>
          <w:lang w:eastAsia="en-US"/>
        </w:rPr>
        <w:t>New York Times Magazine</w:t>
      </w:r>
      <w:r w:rsidRPr="003B452C">
        <w:rPr>
          <w:rFonts w:asciiTheme="majorBidi" w:hAnsiTheme="majorBidi" w:cstheme="majorBidi"/>
          <w:snapToGrid w:val="0"/>
          <w:sz w:val="24"/>
          <w:szCs w:val="24"/>
          <w:lang w:eastAsia="en-US"/>
        </w:rPr>
        <w:t>, July 22, 2007.</w:t>
      </w:r>
    </w:p>
    <w:p w14:paraId="03B405DB" w14:textId="77777777" w:rsidR="00D70E36" w:rsidRPr="003B452C" w:rsidRDefault="00D70E36" w:rsidP="00D70E36">
      <w:pPr>
        <w:pStyle w:val="NormalPar"/>
        <w:numPr>
          <w:ilvl w:val="0"/>
          <w:numId w:val="10"/>
        </w:numPr>
        <w:jc w:val="both"/>
        <w:rPr>
          <w:rFonts w:asciiTheme="majorBidi" w:hAnsiTheme="majorBidi" w:cstheme="majorBidi"/>
        </w:rPr>
      </w:pPr>
      <w:r w:rsidRPr="003B452C">
        <w:rPr>
          <w:rFonts w:asciiTheme="majorBidi" w:hAnsiTheme="majorBidi" w:cstheme="majorBidi"/>
        </w:rPr>
        <w:t xml:space="preserve">Gil Student, “Shabbat and Gentile Lives,” </w:t>
      </w:r>
    </w:p>
    <w:p w14:paraId="2C5166AC" w14:textId="77777777" w:rsidR="00D70E36" w:rsidRPr="003B452C" w:rsidRDefault="00D70E36" w:rsidP="00D70E36">
      <w:pPr>
        <w:pStyle w:val="NormalPar"/>
        <w:ind w:left="720"/>
        <w:jc w:val="both"/>
        <w:rPr>
          <w:rFonts w:asciiTheme="majorBidi" w:hAnsiTheme="majorBidi" w:cstheme="majorBidi"/>
        </w:rPr>
      </w:pPr>
      <w:r w:rsidRPr="003B452C">
        <w:rPr>
          <w:rFonts w:asciiTheme="majorBidi" w:hAnsiTheme="majorBidi" w:cstheme="majorBidi"/>
        </w:rPr>
        <w:t>http://www.aishdas.org/student/shabbat.htm</w:t>
      </w:r>
    </w:p>
    <w:p w14:paraId="49DC8C3B" w14:textId="77777777" w:rsidR="00D70E36" w:rsidRPr="003B452C" w:rsidRDefault="00D70E36" w:rsidP="00D70E36">
      <w:pPr>
        <w:pStyle w:val="NormalPar"/>
        <w:jc w:val="both"/>
        <w:rPr>
          <w:rFonts w:asciiTheme="majorBidi" w:hAnsiTheme="majorBidi" w:cstheme="majorBidi"/>
        </w:rPr>
      </w:pPr>
    </w:p>
    <w:p w14:paraId="2CFC92AB"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Suicide: </w:t>
      </w:r>
    </w:p>
    <w:p w14:paraId="70937ECA" w14:textId="77777777" w:rsidR="00D70E36" w:rsidRPr="003B452C" w:rsidRDefault="00D70E36" w:rsidP="00D70E36">
      <w:pPr>
        <w:pStyle w:val="NormalPar"/>
        <w:numPr>
          <w:ilvl w:val="0"/>
          <w:numId w:val="11"/>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Avoda</w:t>
      </w:r>
      <w:proofErr w:type="spellEnd"/>
      <w:r w:rsidRPr="003B452C">
        <w:rPr>
          <w:rFonts w:asciiTheme="majorBidi" w:hAnsiTheme="majorBidi" w:cstheme="majorBidi"/>
        </w:rPr>
        <w:t xml:space="preserve"> Zara 18a, </w:t>
      </w:r>
      <w:proofErr w:type="spellStart"/>
      <w:r w:rsidRPr="003B452C">
        <w:rPr>
          <w:rFonts w:asciiTheme="majorBidi" w:hAnsiTheme="majorBidi" w:cstheme="majorBidi"/>
        </w:rPr>
        <w:t>Gittin</w:t>
      </w:r>
      <w:proofErr w:type="spellEnd"/>
      <w:r w:rsidRPr="003B452C">
        <w:rPr>
          <w:rFonts w:asciiTheme="majorBidi" w:hAnsiTheme="majorBidi" w:cstheme="majorBidi"/>
        </w:rPr>
        <w:t xml:space="preserve"> 57b.</w:t>
      </w:r>
    </w:p>
    <w:p w14:paraId="6573EEF6" w14:textId="77777777" w:rsidR="00D70E36" w:rsidRPr="003B452C" w:rsidRDefault="00D70E36" w:rsidP="00D70E36">
      <w:pPr>
        <w:pStyle w:val="NormalPar"/>
        <w:ind w:left="360" w:right="360"/>
        <w:jc w:val="both"/>
        <w:rPr>
          <w:rFonts w:asciiTheme="majorBidi" w:hAnsiTheme="majorBidi" w:cstheme="majorBidi"/>
          <w:b/>
          <w:bCs/>
        </w:rPr>
      </w:pPr>
      <w:r w:rsidRPr="003B452C">
        <w:rPr>
          <w:rFonts w:asciiTheme="majorBidi" w:hAnsiTheme="majorBidi" w:cstheme="majorBidi"/>
          <w:b/>
          <w:bCs/>
        </w:rPr>
        <w:t>Additional readings:</w:t>
      </w:r>
    </w:p>
    <w:p w14:paraId="2BA33CA5" w14:textId="77777777" w:rsidR="00D70E36" w:rsidRPr="003B452C" w:rsidRDefault="00D70E36" w:rsidP="00D70E36">
      <w:pPr>
        <w:pStyle w:val="NormalPar"/>
        <w:numPr>
          <w:ilvl w:val="0"/>
          <w:numId w:val="11"/>
        </w:numPr>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pp. 67-90. </w:t>
      </w:r>
    </w:p>
    <w:p w14:paraId="305A4149" w14:textId="77777777" w:rsidR="00D70E36" w:rsidRPr="003B452C" w:rsidRDefault="00D70E36" w:rsidP="00D70E36">
      <w:pPr>
        <w:pStyle w:val="NormalPar"/>
        <w:ind w:left="720"/>
        <w:jc w:val="both"/>
        <w:rPr>
          <w:rFonts w:asciiTheme="majorBidi" w:hAnsiTheme="majorBidi" w:cstheme="majorBidi"/>
          <w:snapToGrid/>
        </w:rPr>
      </w:pPr>
      <w:proofErr w:type="spellStart"/>
      <w:r w:rsidRPr="003B452C">
        <w:rPr>
          <w:rFonts w:asciiTheme="majorBidi" w:hAnsiTheme="majorBidi" w:cstheme="majorBidi"/>
        </w:rPr>
        <w:t>Haym</w:t>
      </w:r>
      <w:proofErr w:type="spellEnd"/>
      <w:r w:rsidRPr="003B452C">
        <w:rPr>
          <w:rFonts w:asciiTheme="majorBidi" w:hAnsiTheme="majorBidi" w:cstheme="majorBidi"/>
        </w:rPr>
        <w:t xml:space="preserve"> Soloveitchik, </w:t>
      </w:r>
      <w:r w:rsidRPr="003B452C">
        <w:rPr>
          <w:rFonts w:asciiTheme="majorBidi" w:hAnsiTheme="majorBidi" w:cstheme="majorBidi"/>
          <w:i/>
          <w:iCs/>
          <w:snapToGrid/>
        </w:rPr>
        <w:t>Collected Essays</w:t>
      </w:r>
      <w:r w:rsidRPr="003B452C">
        <w:rPr>
          <w:rFonts w:asciiTheme="majorBidi" w:hAnsiTheme="majorBidi" w:cstheme="majorBidi"/>
          <w:snapToGrid/>
        </w:rPr>
        <w:t>, Volume 2 (</w:t>
      </w:r>
      <w:proofErr w:type="gramStart"/>
      <w:r w:rsidRPr="003B452C">
        <w:rPr>
          <w:rFonts w:asciiTheme="majorBidi" w:hAnsiTheme="majorBidi" w:cstheme="majorBidi"/>
          <w:snapToGrid/>
        </w:rPr>
        <w:t>2014:The</w:t>
      </w:r>
      <w:proofErr w:type="gramEnd"/>
      <w:r w:rsidRPr="003B452C">
        <w:rPr>
          <w:rFonts w:asciiTheme="majorBidi" w:hAnsiTheme="majorBidi" w:cstheme="majorBidi"/>
          <w:snapToGrid/>
        </w:rPr>
        <w:t xml:space="preserve"> Littman Library of Jewish Civilization, Oxford), chapters 10 &amp; 11, pp. </w:t>
      </w:r>
      <w:r w:rsidRPr="003B452C">
        <w:rPr>
          <w:rFonts w:asciiTheme="majorBidi" w:hAnsiTheme="majorBidi" w:cstheme="majorBidi"/>
        </w:rPr>
        <w:t>223-287</w:t>
      </w:r>
      <w:r w:rsidRPr="003B452C">
        <w:rPr>
          <w:rFonts w:asciiTheme="majorBidi" w:hAnsiTheme="majorBidi" w:cstheme="majorBidi"/>
          <w:snapToGrid/>
        </w:rPr>
        <w:t>: “Between Cross and Crescent,” “</w:t>
      </w:r>
      <w:proofErr w:type="spellStart"/>
      <w:r w:rsidRPr="003B452C">
        <w:rPr>
          <w:rFonts w:asciiTheme="majorBidi" w:hAnsiTheme="majorBidi" w:cstheme="majorBidi"/>
        </w:rPr>
        <w:t>Halakhah</w:t>
      </w:r>
      <w:proofErr w:type="spellEnd"/>
      <w:r w:rsidRPr="003B452C">
        <w:rPr>
          <w:rFonts w:asciiTheme="majorBidi" w:hAnsiTheme="majorBidi" w:cstheme="majorBidi"/>
        </w:rPr>
        <w:t xml:space="preserve">, Hermeneutics and Martyrdom in </w:t>
      </w:r>
      <w:proofErr w:type="spellStart"/>
      <w:r w:rsidRPr="003B452C">
        <w:rPr>
          <w:rFonts w:asciiTheme="majorBidi" w:hAnsiTheme="majorBidi" w:cstheme="majorBidi"/>
        </w:rPr>
        <w:t>Ashkenaz</w:t>
      </w:r>
      <w:proofErr w:type="spellEnd"/>
      <w:r w:rsidRPr="003B452C">
        <w:rPr>
          <w:rFonts w:asciiTheme="majorBidi" w:hAnsiTheme="majorBidi" w:cstheme="majorBidi"/>
        </w:rPr>
        <w:t>.”</w:t>
      </w:r>
    </w:p>
    <w:p w14:paraId="118761F8" w14:textId="77777777" w:rsidR="00D70E36" w:rsidRPr="003B452C" w:rsidRDefault="00D70E36" w:rsidP="00D70E36">
      <w:pPr>
        <w:pStyle w:val="NormalPar"/>
        <w:jc w:val="both"/>
        <w:rPr>
          <w:rFonts w:asciiTheme="majorBidi" w:hAnsiTheme="majorBidi" w:cstheme="majorBidi"/>
        </w:rPr>
      </w:pPr>
    </w:p>
    <w:p w14:paraId="11C60F69"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Euthanasia: </w:t>
      </w:r>
      <w:r w:rsidRPr="003B452C">
        <w:rPr>
          <w:rFonts w:asciiTheme="majorBidi" w:hAnsiTheme="majorBidi" w:cstheme="majorBidi"/>
        </w:rPr>
        <w:t xml:space="preserve"> </w:t>
      </w:r>
    </w:p>
    <w:p w14:paraId="7649D7FA"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Talmud - </w:t>
      </w:r>
      <w:proofErr w:type="spellStart"/>
      <w:r w:rsidRPr="003B452C">
        <w:rPr>
          <w:rFonts w:asciiTheme="majorBidi" w:hAnsiTheme="majorBidi" w:cstheme="majorBidi"/>
        </w:rPr>
        <w:t>Kethuboth</w:t>
      </w:r>
      <w:proofErr w:type="spellEnd"/>
      <w:r w:rsidRPr="003B452C">
        <w:rPr>
          <w:rFonts w:asciiTheme="majorBidi" w:hAnsiTheme="majorBidi" w:cstheme="majorBidi"/>
        </w:rPr>
        <w:t xml:space="preserve"> 104a, </w:t>
      </w:r>
      <w:proofErr w:type="spellStart"/>
      <w:r w:rsidRPr="003B452C">
        <w:rPr>
          <w:rFonts w:asciiTheme="majorBidi" w:hAnsiTheme="majorBidi" w:cstheme="majorBidi"/>
        </w:rPr>
        <w:t>Nedarim</w:t>
      </w:r>
      <w:proofErr w:type="spellEnd"/>
      <w:r w:rsidRPr="003B452C">
        <w:rPr>
          <w:rFonts w:asciiTheme="majorBidi" w:hAnsiTheme="majorBidi" w:cstheme="majorBidi"/>
        </w:rPr>
        <w:t xml:space="preserve"> 40a, and commentary </w:t>
      </w:r>
      <w:proofErr w:type="gramStart"/>
      <w:r w:rsidRPr="003B452C">
        <w:rPr>
          <w:rFonts w:asciiTheme="majorBidi" w:hAnsiTheme="majorBidi" w:cstheme="majorBidi"/>
        </w:rPr>
        <w:t>of  Ran</w:t>
      </w:r>
      <w:proofErr w:type="gramEnd"/>
      <w:r w:rsidRPr="003B452C">
        <w:rPr>
          <w:rFonts w:asciiTheme="majorBidi" w:hAnsiTheme="majorBidi" w:cstheme="majorBidi"/>
        </w:rPr>
        <w:t xml:space="preserve">, ad loc. </w:t>
      </w:r>
    </w:p>
    <w:p w14:paraId="09EF91CD" w14:textId="77777777" w:rsidR="00D70E36" w:rsidRPr="003B452C" w:rsidRDefault="00D70E36" w:rsidP="00D70E36">
      <w:pPr>
        <w:pStyle w:val="NormalPar"/>
        <w:numPr>
          <w:ilvl w:val="0"/>
          <w:numId w:val="12"/>
        </w:numPr>
        <w:ind w:left="720" w:right="360"/>
        <w:jc w:val="both"/>
        <w:rPr>
          <w:rFonts w:asciiTheme="majorBidi" w:hAnsiTheme="majorBidi" w:cstheme="majorBidi"/>
        </w:rPr>
      </w:pPr>
      <w:proofErr w:type="spellStart"/>
      <w:r w:rsidRPr="003B452C">
        <w:rPr>
          <w:rFonts w:asciiTheme="majorBidi" w:hAnsiTheme="majorBidi" w:cstheme="majorBidi"/>
        </w:rPr>
        <w:t>Sefer</w:t>
      </w:r>
      <w:proofErr w:type="spellEnd"/>
      <w:r w:rsidRPr="003B452C">
        <w:rPr>
          <w:rFonts w:asciiTheme="majorBidi" w:hAnsiTheme="majorBidi" w:cstheme="majorBidi"/>
        </w:rPr>
        <w:t xml:space="preserve"> Hassidim section 723</w:t>
      </w:r>
    </w:p>
    <w:p w14:paraId="46B9223D"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476363EA"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Fred Friedman, "The Chronic Vegetative Patient: Torah Perspective</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26 p. 88.</w:t>
      </w:r>
    </w:p>
    <w:p w14:paraId="4AFCD51C"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Zev </w:t>
      </w:r>
      <w:proofErr w:type="spellStart"/>
      <w:r w:rsidRPr="003B452C">
        <w:rPr>
          <w:rFonts w:asciiTheme="majorBidi" w:hAnsiTheme="majorBidi" w:cstheme="majorBidi"/>
        </w:rPr>
        <w:t>Schostak</w:t>
      </w:r>
      <w:proofErr w:type="spellEnd"/>
      <w:r w:rsidRPr="003B452C">
        <w:rPr>
          <w:rFonts w:asciiTheme="majorBidi" w:hAnsiTheme="majorBidi" w:cstheme="majorBidi"/>
        </w:rPr>
        <w:t xml:space="preserve"> "Ethical Guidelines for the Treatment of the Dying Elderly,</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3 p. 72. </w:t>
      </w:r>
    </w:p>
    <w:p w14:paraId="6088697D"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Jeff Ifrah, “The Living Will,</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 xml:space="preserve">Vol. 24, p. 121. </w:t>
      </w:r>
    </w:p>
    <w:p w14:paraId="6C43C3D6"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Jeffrey L. Rubenstein, "Can a </w:t>
      </w:r>
      <w:proofErr w:type="spellStart"/>
      <w:r w:rsidRPr="003B452C">
        <w:rPr>
          <w:rFonts w:asciiTheme="majorBidi" w:hAnsiTheme="majorBidi" w:cstheme="majorBidi"/>
          <w:i/>
          <w:iCs/>
        </w:rPr>
        <w:t>Goses</w:t>
      </w:r>
      <w:proofErr w:type="spellEnd"/>
      <w:r w:rsidRPr="003B452C">
        <w:rPr>
          <w:rFonts w:asciiTheme="majorBidi" w:hAnsiTheme="majorBidi" w:cstheme="majorBidi"/>
        </w:rPr>
        <w:t xml:space="preserve"> Survive for More Than Three Days? The History and Definition of the </w:t>
      </w:r>
      <w:proofErr w:type="spellStart"/>
      <w:r w:rsidRPr="003B452C">
        <w:rPr>
          <w:rFonts w:asciiTheme="majorBidi" w:hAnsiTheme="majorBidi" w:cstheme="majorBidi"/>
          <w:i/>
          <w:iCs/>
        </w:rPr>
        <w:t>Goses</w:t>
      </w:r>
      <w:proofErr w:type="spellEnd"/>
      <w:r w:rsidRPr="003B452C">
        <w:rPr>
          <w:rFonts w:asciiTheme="majorBidi" w:hAnsiTheme="majorBidi" w:cstheme="majorBidi"/>
        </w:rPr>
        <w:t xml:space="preserve">," </w:t>
      </w:r>
      <w:r w:rsidRPr="003B452C">
        <w:rPr>
          <w:rFonts w:asciiTheme="majorBidi" w:hAnsiTheme="majorBidi" w:cstheme="majorBidi"/>
          <w:u w:val="single"/>
        </w:rPr>
        <w:t>Journal of Jewish Ethics</w:t>
      </w:r>
      <w:r w:rsidRPr="003B452C">
        <w:rPr>
          <w:rFonts w:asciiTheme="majorBidi" w:hAnsiTheme="majorBidi" w:cstheme="majorBidi"/>
        </w:rPr>
        <w:t xml:space="preserve"> 2, no. 2 (2016): 1-37. </w:t>
      </w:r>
    </w:p>
    <w:p w14:paraId="7EBCEA5D"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pp. 67-90.</w:t>
      </w:r>
    </w:p>
    <w:p w14:paraId="3077FB48"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 </w:t>
      </w: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330</w:t>
      </w:r>
    </w:p>
    <w:p w14:paraId="05EFB8A0" w14:textId="77777777" w:rsidR="00D70E36" w:rsidRPr="003B452C" w:rsidRDefault="00D70E36" w:rsidP="00D70E36">
      <w:pPr>
        <w:pStyle w:val="NormalPar"/>
        <w:ind w:right="360"/>
        <w:jc w:val="both"/>
        <w:rPr>
          <w:rFonts w:asciiTheme="majorBidi" w:hAnsiTheme="majorBidi" w:cstheme="majorBidi"/>
        </w:rPr>
      </w:pPr>
    </w:p>
    <w:p w14:paraId="588A7FD5" w14:textId="77777777" w:rsidR="00D70E36" w:rsidRPr="003B452C" w:rsidRDefault="00D70E36" w:rsidP="00D70E36">
      <w:pPr>
        <w:pStyle w:val="NormalPar"/>
        <w:keepNext/>
        <w:numPr>
          <w:ilvl w:val="0"/>
          <w:numId w:val="1"/>
        </w:numPr>
        <w:ind w:left="357" w:right="357" w:hanging="357"/>
        <w:jc w:val="both"/>
        <w:rPr>
          <w:rFonts w:asciiTheme="majorBidi" w:hAnsiTheme="majorBidi" w:cstheme="majorBidi"/>
          <w:b/>
        </w:rPr>
      </w:pPr>
      <w:r w:rsidRPr="003B452C">
        <w:rPr>
          <w:rFonts w:asciiTheme="majorBidi" w:hAnsiTheme="majorBidi" w:cstheme="majorBidi"/>
          <w:b/>
        </w:rPr>
        <w:t>Is Elective Surgery “Ethical”? Jewish Law and Ethics in a World of Personal Autonomy</w:t>
      </w:r>
    </w:p>
    <w:p w14:paraId="5456E093"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Talmud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90b, 91b.</w:t>
      </w:r>
    </w:p>
    <w:p w14:paraId="23F24B35"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Rambam, </w:t>
      </w:r>
      <w:r w:rsidRPr="003B452C">
        <w:rPr>
          <w:rFonts w:asciiTheme="majorBidi" w:hAnsiTheme="majorBidi" w:cstheme="majorBidi"/>
          <w:i/>
          <w:iCs/>
          <w:snapToGrid w:val="0"/>
          <w:sz w:val="24"/>
          <w:szCs w:val="24"/>
          <w:lang w:eastAsia="en-US"/>
        </w:rPr>
        <w:t xml:space="preserve">Hovel </w:t>
      </w:r>
      <w:proofErr w:type="spellStart"/>
      <w:r w:rsidRPr="003B452C">
        <w:rPr>
          <w:rFonts w:asciiTheme="majorBidi" w:hAnsiTheme="majorBidi" w:cstheme="majorBidi"/>
          <w:i/>
          <w:iCs/>
          <w:snapToGrid w:val="0"/>
          <w:sz w:val="24"/>
          <w:szCs w:val="24"/>
          <w:lang w:eastAsia="en-US"/>
        </w:rPr>
        <w:t>uMazik</w:t>
      </w:r>
      <w:proofErr w:type="spellEnd"/>
      <w:r w:rsidRPr="003B452C">
        <w:rPr>
          <w:rFonts w:asciiTheme="majorBidi" w:hAnsiTheme="majorBidi" w:cstheme="majorBidi"/>
          <w:snapToGrid w:val="0"/>
          <w:sz w:val="24"/>
          <w:szCs w:val="24"/>
          <w:lang w:eastAsia="en-US"/>
        </w:rPr>
        <w:t xml:space="preserve"> Chapter 5 Halacha 1.</w:t>
      </w:r>
    </w:p>
    <w:p w14:paraId="213C07FF"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R. Moshe Feinstein</w:t>
      </w:r>
      <w:r w:rsidRPr="003B452C">
        <w:rPr>
          <w:rFonts w:asciiTheme="majorBidi" w:hAnsiTheme="majorBidi" w:cstheme="majorBidi"/>
        </w:rPr>
        <w:t xml:space="preserve">, </w:t>
      </w:r>
      <w:proofErr w:type="spellStart"/>
      <w:r w:rsidRPr="003B452C">
        <w:rPr>
          <w:rFonts w:asciiTheme="majorBidi" w:hAnsiTheme="majorBidi" w:cstheme="majorBidi"/>
          <w:i/>
          <w:iCs/>
          <w:snapToGrid w:val="0"/>
          <w:sz w:val="24"/>
          <w:szCs w:val="24"/>
          <w:lang w:eastAsia="en-US"/>
        </w:rPr>
        <w:t>Iggerot</w:t>
      </w:r>
      <w:proofErr w:type="spellEnd"/>
      <w:r w:rsidRPr="003B452C">
        <w:rPr>
          <w:rFonts w:asciiTheme="majorBidi" w:hAnsiTheme="majorBidi" w:cstheme="majorBidi"/>
          <w:i/>
          <w:iCs/>
          <w:snapToGrid w:val="0"/>
          <w:sz w:val="24"/>
          <w:szCs w:val="24"/>
          <w:lang w:eastAsia="en-US"/>
        </w:rPr>
        <w:t xml:space="preserve"> Moshe,</w:t>
      </w:r>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Hoshen</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Mishpat</w:t>
      </w:r>
      <w:proofErr w:type="spellEnd"/>
      <w:r w:rsidRPr="003B452C">
        <w:rPr>
          <w:rFonts w:asciiTheme="majorBidi" w:hAnsiTheme="majorBidi" w:cstheme="majorBidi"/>
          <w:snapToGrid w:val="0"/>
          <w:sz w:val="24"/>
          <w:szCs w:val="24"/>
          <w:lang w:eastAsia="en-US"/>
        </w:rPr>
        <w:t xml:space="preserve"> 2:66</w:t>
      </w:r>
    </w:p>
    <w:p w14:paraId="170B9004"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i/>
          <w:iCs/>
          <w:snapToGrid w:val="0"/>
          <w:sz w:val="24"/>
          <w:szCs w:val="24"/>
          <w:lang w:eastAsia="en-US"/>
        </w:rPr>
        <w:t xml:space="preserve">Responsa </w:t>
      </w:r>
      <w:proofErr w:type="spellStart"/>
      <w:r w:rsidRPr="003B452C">
        <w:rPr>
          <w:rFonts w:asciiTheme="majorBidi" w:hAnsiTheme="majorBidi" w:cstheme="majorBidi"/>
          <w:i/>
          <w:iCs/>
          <w:snapToGrid w:val="0"/>
          <w:sz w:val="24"/>
          <w:szCs w:val="24"/>
          <w:lang w:eastAsia="en-US"/>
        </w:rPr>
        <w:t>Helkot</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Yakov</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Hoshen</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Mishpat</w:t>
      </w:r>
      <w:proofErr w:type="spellEnd"/>
      <w:r w:rsidRPr="003B452C">
        <w:rPr>
          <w:rFonts w:asciiTheme="majorBidi" w:hAnsiTheme="majorBidi" w:cstheme="majorBidi"/>
          <w:snapToGrid w:val="0"/>
          <w:sz w:val="24"/>
          <w:szCs w:val="24"/>
          <w:lang w:eastAsia="en-US"/>
        </w:rPr>
        <w:t xml:space="preserve"> 31.</w:t>
      </w:r>
    </w:p>
    <w:p w14:paraId="31A09CC8"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i/>
          <w:iCs/>
          <w:snapToGrid w:val="0"/>
          <w:sz w:val="24"/>
          <w:szCs w:val="24"/>
          <w:lang w:eastAsia="en-US"/>
        </w:rPr>
        <w:t xml:space="preserve">Responsa </w:t>
      </w:r>
      <w:proofErr w:type="spellStart"/>
      <w:r w:rsidRPr="003B452C">
        <w:rPr>
          <w:rFonts w:asciiTheme="majorBidi" w:hAnsiTheme="majorBidi" w:cstheme="majorBidi"/>
          <w:i/>
          <w:iCs/>
          <w:snapToGrid w:val="0"/>
          <w:sz w:val="24"/>
          <w:szCs w:val="24"/>
          <w:lang w:eastAsia="en-US"/>
        </w:rPr>
        <w:t>Mishne</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Halchot</w:t>
      </w:r>
      <w:proofErr w:type="spellEnd"/>
      <w:r w:rsidRPr="003B452C">
        <w:rPr>
          <w:rFonts w:asciiTheme="majorBidi" w:hAnsiTheme="majorBidi" w:cstheme="majorBidi"/>
          <w:snapToGrid w:val="0"/>
          <w:sz w:val="24"/>
          <w:szCs w:val="24"/>
          <w:lang w:eastAsia="en-US"/>
        </w:rPr>
        <w:t xml:space="preserve"> 4:246, 247.</w:t>
      </w:r>
    </w:p>
    <w:p w14:paraId="79AB6863"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i/>
          <w:iCs/>
          <w:snapToGrid w:val="0"/>
          <w:sz w:val="24"/>
          <w:szCs w:val="24"/>
          <w:lang w:eastAsia="en-US"/>
        </w:rPr>
        <w:t xml:space="preserve">Responsa </w:t>
      </w:r>
      <w:proofErr w:type="spellStart"/>
      <w:r w:rsidRPr="003B452C">
        <w:rPr>
          <w:rFonts w:asciiTheme="majorBidi" w:hAnsiTheme="majorBidi" w:cstheme="majorBidi"/>
          <w:i/>
          <w:iCs/>
          <w:snapToGrid w:val="0"/>
          <w:sz w:val="24"/>
          <w:szCs w:val="24"/>
          <w:lang w:eastAsia="en-US"/>
        </w:rPr>
        <w:t>Tziz</w:t>
      </w:r>
      <w:proofErr w:type="spellEnd"/>
      <w:r w:rsidRPr="003B452C">
        <w:rPr>
          <w:rFonts w:asciiTheme="majorBidi" w:hAnsiTheme="majorBidi" w:cstheme="majorBidi"/>
          <w:i/>
          <w:iCs/>
          <w:snapToGrid w:val="0"/>
          <w:sz w:val="24"/>
          <w:szCs w:val="24"/>
          <w:lang w:eastAsia="en-US"/>
        </w:rPr>
        <w:t xml:space="preserve"> Eliezer</w:t>
      </w:r>
      <w:r w:rsidRPr="003B452C">
        <w:rPr>
          <w:rFonts w:asciiTheme="majorBidi" w:hAnsiTheme="majorBidi" w:cstheme="majorBidi"/>
          <w:snapToGrid w:val="0"/>
          <w:sz w:val="24"/>
          <w:szCs w:val="24"/>
          <w:lang w:eastAsia="en-US"/>
        </w:rPr>
        <w:t xml:space="preserve"> 11:41.</w:t>
      </w:r>
    </w:p>
    <w:p w14:paraId="3FD0A5F6"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427B9BEB"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S. Mousavi, The Ethics of Aesthetic Surgery. Journal of Cutaneous and Aesthetic Surgery, (2010:3, 38–40. http://doi.org/10.4103/0974-2077.63396</w:t>
      </w:r>
    </w:p>
    <w:p w14:paraId="1B196023" w14:textId="77777777" w:rsidR="00D70E36" w:rsidRPr="003B452C" w:rsidRDefault="00D70E36" w:rsidP="00D70E36">
      <w:pPr>
        <w:pStyle w:val="a3"/>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Rabbi Chaim </w:t>
      </w:r>
      <w:proofErr w:type="spellStart"/>
      <w:r w:rsidRPr="003B452C">
        <w:rPr>
          <w:rFonts w:asciiTheme="majorBidi" w:hAnsiTheme="majorBidi" w:cstheme="majorBidi"/>
          <w:snapToGrid w:val="0"/>
          <w:sz w:val="24"/>
          <w:szCs w:val="24"/>
          <w:lang w:eastAsia="en-US"/>
        </w:rPr>
        <w:t>Jachter</w:t>
      </w:r>
      <w:proofErr w:type="spellEnd"/>
      <w:r w:rsidRPr="003B452C">
        <w:rPr>
          <w:rFonts w:asciiTheme="majorBidi" w:hAnsiTheme="majorBidi" w:cstheme="majorBidi"/>
          <w:snapToGrid w:val="0"/>
          <w:sz w:val="24"/>
          <w:szCs w:val="24"/>
          <w:lang w:eastAsia="en-US"/>
        </w:rPr>
        <w:t xml:space="preserve">, “Cosmetic Surgery - A Review of Four Classic </w:t>
      </w:r>
      <w:proofErr w:type="spellStart"/>
      <w:r w:rsidRPr="003B452C">
        <w:rPr>
          <w:rFonts w:asciiTheme="majorBidi" w:hAnsiTheme="majorBidi" w:cstheme="majorBidi"/>
          <w:snapToGrid w:val="0"/>
          <w:sz w:val="24"/>
          <w:szCs w:val="24"/>
          <w:lang w:eastAsia="en-US"/>
        </w:rPr>
        <w:t>Teshuvot</w:t>
      </w:r>
      <w:proofErr w:type="spellEnd"/>
      <w:r w:rsidRPr="003B452C">
        <w:rPr>
          <w:rFonts w:asciiTheme="majorBidi" w:hAnsiTheme="majorBidi" w:cstheme="majorBidi"/>
          <w:snapToGrid w:val="0"/>
          <w:sz w:val="24"/>
          <w:szCs w:val="24"/>
          <w:lang w:eastAsia="en-US"/>
        </w:rPr>
        <w:t>” Parts 1, 2.</w:t>
      </w:r>
    </w:p>
    <w:p w14:paraId="40CC8B62" w14:textId="2ECBB616" w:rsidR="00D70E36" w:rsidRDefault="00D70E36">
      <w:pPr>
        <w:bidi w:val="0"/>
        <w:rPr>
          <w:rFonts w:asciiTheme="majorBidi" w:hAnsiTheme="majorBidi" w:cstheme="majorBidi"/>
          <w:bCs/>
          <w:snapToGrid w:val="0"/>
          <w:sz w:val="36"/>
          <w:szCs w:val="24"/>
          <w:lang w:eastAsia="en-US"/>
        </w:rPr>
      </w:pPr>
    </w:p>
    <w:sectPr w:rsidR="00D70E36"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D19"/>
    <w:multiLevelType w:val="hybridMultilevel"/>
    <w:tmpl w:val="669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0FC1"/>
    <w:multiLevelType w:val="hybridMultilevel"/>
    <w:tmpl w:val="B76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78C5"/>
    <w:multiLevelType w:val="hybridMultilevel"/>
    <w:tmpl w:val="769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6CF0"/>
    <w:multiLevelType w:val="singleLevel"/>
    <w:tmpl w:val="A462E30E"/>
    <w:lvl w:ilvl="0">
      <w:start w:val="1"/>
      <w:numFmt w:val="decimal"/>
      <w:lvlText w:val="%1."/>
      <w:lvlJc w:val="left"/>
      <w:pPr>
        <w:tabs>
          <w:tab w:val="num" w:pos="360"/>
        </w:tabs>
        <w:ind w:left="360" w:right="360" w:hanging="360"/>
      </w:pPr>
      <w:rPr>
        <w:rFonts w:hint="default"/>
      </w:rPr>
    </w:lvl>
  </w:abstractNum>
  <w:abstractNum w:abstractNumId="4" w15:restartNumberingAfterBreak="0">
    <w:nsid w:val="0DA7007D"/>
    <w:multiLevelType w:val="hybridMultilevel"/>
    <w:tmpl w:val="527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0D46"/>
    <w:multiLevelType w:val="hybridMultilevel"/>
    <w:tmpl w:val="F704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4C17"/>
    <w:multiLevelType w:val="hybridMultilevel"/>
    <w:tmpl w:val="0C1E1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0FDE"/>
    <w:multiLevelType w:val="hybridMultilevel"/>
    <w:tmpl w:val="C65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73C7"/>
    <w:multiLevelType w:val="hybridMultilevel"/>
    <w:tmpl w:val="748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50CC1"/>
    <w:multiLevelType w:val="hybridMultilevel"/>
    <w:tmpl w:val="0822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47A91"/>
    <w:multiLevelType w:val="hybridMultilevel"/>
    <w:tmpl w:val="D02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033D1"/>
    <w:multiLevelType w:val="hybridMultilevel"/>
    <w:tmpl w:val="28B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B1BCE"/>
    <w:multiLevelType w:val="hybridMultilevel"/>
    <w:tmpl w:val="BEF67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4C14BAB"/>
    <w:multiLevelType w:val="hybridMultilevel"/>
    <w:tmpl w:val="847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2646"/>
    <w:multiLevelType w:val="hybridMultilevel"/>
    <w:tmpl w:val="181A1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A318D6"/>
    <w:multiLevelType w:val="hybridMultilevel"/>
    <w:tmpl w:val="8BF48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D1149"/>
    <w:multiLevelType w:val="hybridMultilevel"/>
    <w:tmpl w:val="65F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E2292"/>
    <w:multiLevelType w:val="hybridMultilevel"/>
    <w:tmpl w:val="11CAB5D0"/>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7723F7"/>
    <w:multiLevelType w:val="hybridMultilevel"/>
    <w:tmpl w:val="6C0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80208"/>
    <w:multiLevelType w:val="hybridMultilevel"/>
    <w:tmpl w:val="3C2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F15FB"/>
    <w:multiLevelType w:val="hybridMultilevel"/>
    <w:tmpl w:val="01F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E790A"/>
    <w:multiLevelType w:val="hybridMultilevel"/>
    <w:tmpl w:val="EE666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BA23200"/>
    <w:multiLevelType w:val="hybridMultilevel"/>
    <w:tmpl w:val="DCF8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6C97"/>
    <w:multiLevelType w:val="hybridMultilevel"/>
    <w:tmpl w:val="793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89D"/>
    <w:multiLevelType w:val="hybridMultilevel"/>
    <w:tmpl w:val="90A8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C662F"/>
    <w:multiLevelType w:val="hybridMultilevel"/>
    <w:tmpl w:val="898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C4ABE"/>
    <w:multiLevelType w:val="hybridMultilevel"/>
    <w:tmpl w:val="263E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E7A2E"/>
    <w:multiLevelType w:val="hybridMultilevel"/>
    <w:tmpl w:val="023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90FFF"/>
    <w:multiLevelType w:val="hybridMultilevel"/>
    <w:tmpl w:val="A60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1C07"/>
    <w:multiLevelType w:val="hybridMultilevel"/>
    <w:tmpl w:val="D938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0"/>
  </w:num>
  <w:num w:numId="4">
    <w:abstractNumId w:val="22"/>
  </w:num>
  <w:num w:numId="5">
    <w:abstractNumId w:val="27"/>
  </w:num>
  <w:num w:numId="6">
    <w:abstractNumId w:val="16"/>
  </w:num>
  <w:num w:numId="7">
    <w:abstractNumId w:val="6"/>
  </w:num>
  <w:num w:numId="8">
    <w:abstractNumId w:val="5"/>
  </w:num>
  <w:num w:numId="9">
    <w:abstractNumId w:val="24"/>
  </w:num>
  <w:num w:numId="10">
    <w:abstractNumId w:val="2"/>
  </w:num>
  <w:num w:numId="11">
    <w:abstractNumId w:val="25"/>
  </w:num>
  <w:num w:numId="12">
    <w:abstractNumId w:val="29"/>
  </w:num>
  <w:num w:numId="13">
    <w:abstractNumId w:val="4"/>
  </w:num>
  <w:num w:numId="14">
    <w:abstractNumId w:val="8"/>
  </w:num>
  <w:num w:numId="15">
    <w:abstractNumId w:val="20"/>
  </w:num>
  <w:num w:numId="16">
    <w:abstractNumId w:val="11"/>
  </w:num>
  <w:num w:numId="17">
    <w:abstractNumId w:val="19"/>
  </w:num>
  <w:num w:numId="18">
    <w:abstractNumId w:val="21"/>
  </w:num>
  <w:num w:numId="19">
    <w:abstractNumId w:val="12"/>
  </w:num>
  <w:num w:numId="20">
    <w:abstractNumId w:val="23"/>
  </w:num>
  <w:num w:numId="21">
    <w:abstractNumId w:val="0"/>
  </w:num>
  <w:num w:numId="22">
    <w:abstractNumId w:val="13"/>
  </w:num>
  <w:num w:numId="23">
    <w:abstractNumId w:val="17"/>
  </w:num>
  <w:num w:numId="24">
    <w:abstractNumId w:val="9"/>
  </w:num>
  <w:num w:numId="25">
    <w:abstractNumId w:val="26"/>
  </w:num>
  <w:num w:numId="26">
    <w:abstractNumId w:val="18"/>
  </w:num>
  <w:num w:numId="27">
    <w:abstractNumId w:val="1"/>
  </w:num>
  <w:num w:numId="28">
    <w:abstractNumId w:val="7"/>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36"/>
    <w:rsid w:val="000D53A9"/>
    <w:rsid w:val="001C7F2C"/>
    <w:rsid w:val="005E6DD6"/>
    <w:rsid w:val="0060018C"/>
    <w:rsid w:val="006A1EA2"/>
    <w:rsid w:val="0077471E"/>
    <w:rsid w:val="00B72352"/>
    <w:rsid w:val="00BC1001"/>
    <w:rsid w:val="00C6303A"/>
    <w:rsid w:val="00C830B9"/>
    <w:rsid w:val="00D70E36"/>
    <w:rsid w:val="00EE094C"/>
    <w:rsid w:val="00EE2879"/>
    <w:rsid w:val="00FF2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1A56"/>
  <w14:defaultImageDpi w14:val="32767"/>
  <w15:chartTrackingRefBased/>
  <w15:docId w15:val="{57A76AD5-69DA-0646-B166-B961BCEA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E36"/>
    <w:pPr>
      <w:bidi/>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D70E36"/>
    <w:rPr>
      <w:rFonts w:ascii="Times New Roman" w:eastAsia="Times New Roman" w:hAnsi="Times New Roman" w:cs="Miriam"/>
      <w:snapToGrid w:val="0"/>
    </w:rPr>
  </w:style>
  <w:style w:type="character" w:styleId="Hyperlink">
    <w:name w:val="Hyperlink"/>
    <w:basedOn w:val="a0"/>
    <w:uiPriority w:val="99"/>
    <w:rsid w:val="00D70E36"/>
    <w:rPr>
      <w:color w:val="0000FF"/>
      <w:u w:val="single"/>
    </w:rPr>
  </w:style>
  <w:style w:type="paragraph" w:styleId="NormalWeb">
    <w:name w:val="Normal (Web)"/>
    <w:basedOn w:val="a"/>
    <w:uiPriority w:val="99"/>
    <w:rsid w:val="00D70E36"/>
    <w:pPr>
      <w:bidi w:val="0"/>
      <w:spacing w:before="100" w:beforeAutospacing="1" w:after="100" w:afterAutospacing="1"/>
    </w:pPr>
    <w:rPr>
      <w:rFonts w:ascii="Arial" w:hAnsi="Arial" w:cs="Arial"/>
      <w:color w:val="000000"/>
      <w:sz w:val="24"/>
      <w:szCs w:val="24"/>
    </w:rPr>
  </w:style>
  <w:style w:type="character" w:customStyle="1" w:styleId="apple-converted-space">
    <w:name w:val="apple-converted-space"/>
    <w:basedOn w:val="a0"/>
    <w:rsid w:val="00D70E36"/>
  </w:style>
  <w:style w:type="paragraph" w:styleId="a3">
    <w:name w:val="List Paragraph"/>
    <w:basedOn w:val="a"/>
    <w:uiPriority w:val="34"/>
    <w:qFormat/>
    <w:rsid w:val="00D70E36"/>
    <w:pPr>
      <w:ind w:left="720"/>
      <w:contextualSpacing/>
    </w:pPr>
  </w:style>
  <w:style w:type="paragraph" w:styleId="a4">
    <w:name w:val="No Spacing"/>
    <w:uiPriority w:val="1"/>
    <w:qFormat/>
    <w:rsid w:val="00D70E36"/>
    <w:pPr>
      <w:bidi/>
    </w:pPr>
    <w:rPr>
      <w:rFonts w:ascii="Times New Roman" w:eastAsia="Times New Roman" w:hAnsi="Times New Roman" w:cs="Miriam"/>
      <w:sz w:val="20"/>
      <w:szCs w:val="20"/>
      <w:lang w:eastAsia="he-IL"/>
    </w:rPr>
  </w:style>
  <w:style w:type="paragraph" w:styleId="a5">
    <w:name w:val="Balloon Text"/>
    <w:basedOn w:val="a"/>
    <w:link w:val="a6"/>
    <w:uiPriority w:val="99"/>
    <w:semiHidden/>
    <w:unhideWhenUsed/>
    <w:rsid w:val="00C830B9"/>
    <w:rPr>
      <w:rFonts w:cs="Times New Roman"/>
      <w:sz w:val="18"/>
      <w:szCs w:val="18"/>
    </w:rPr>
  </w:style>
  <w:style w:type="character" w:customStyle="1" w:styleId="a6">
    <w:name w:val="טקסט בלונים תו"/>
    <w:basedOn w:val="a0"/>
    <w:link w:val="a5"/>
    <w:uiPriority w:val="99"/>
    <w:semiHidden/>
    <w:rsid w:val="00C830B9"/>
    <w:rPr>
      <w:rFonts w:ascii="Times New Roman" w:eastAsia="Times New Roman" w:hAnsi="Times New Roman" w:cs="Times New Roman"/>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33478">
      <w:bodyDiv w:val="1"/>
      <w:marLeft w:val="0"/>
      <w:marRight w:val="0"/>
      <w:marTop w:val="0"/>
      <w:marBottom w:val="0"/>
      <w:divBdr>
        <w:top w:val="none" w:sz="0" w:space="0" w:color="auto"/>
        <w:left w:val="none" w:sz="0" w:space="0" w:color="auto"/>
        <w:bottom w:val="none" w:sz="0" w:space="0" w:color="auto"/>
        <w:right w:val="none" w:sz="0" w:space="0" w:color="auto"/>
      </w:divBdr>
    </w:div>
    <w:div w:id="1528253992">
      <w:bodyDiv w:val="1"/>
      <w:marLeft w:val="0"/>
      <w:marRight w:val="0"/>
      <w:marTop w:val="0"/>
      <w:marBottom w:val="0"/>
      <w:divBdr>
        <w:top w:val="none" w:sz="0" w:space="0" w:color="auto"/>
        <w:left w:val="none" w:sz="0" w:space="0" w:color="auto"/>
        <w:bottom w:val="none" w:sz="0" w:space="0" w:color="auto"/>
        <w:right w:val="none" w:sz="0" w:space="0" w:color="auto"/>
      </w:divBdr>
    </w:div>
    <w:div w:id="1660764987">
      <w:bodyDiv w:val="1"/>
      <w:marLeft w:val="0"/>
      <w:marRight w:val="0"/>
      <w:marTop w:val="0"/>
      <w:marBottom w:val="0"/>
      <w:divBdr>
        <w:top w:val="none" w:sz="0" w:space="0" w:color="auto"/>
        <w:left w:val="none" w:sz="0" w:space="0" w:color="auto"/>
        <w:bottom w:val="none" w:sz="0" w:space="0" w:color="auto"/>
        <w:right w:val="none" w:sz="0" w:space="0" w:color="auto"/>
      </w:divBdr>
    </w:div>
    <w:div w:id="20157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opinion/article/Eugenics-and-the-Nazis-the-California-2549771.php" TargetMode="External"/><Relationship Id="rId3" Type="http://schemas.openxmlformats.org/officeDocument/2006/relationships/settings" Target="settings.xml"/><Relationship Id="rId7" Type="http://schemas.openxmlformats.org/officeDocument/2006/relationships/hyperlink" Target="https://www.law.cornell.edu/supremecourt/text/274/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genicsarchive.org/html/eugenics/static/themes/39.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mazon.com/s/ref=dp_byline_sr_book_1?ie=UTF8&amp;text=Jonathan+Wiesen&amp;search-alias=books&amp;field-author=Jonathan+Wiesen&amp;sort=relevancerank" TargetMode="External"/><Relationship Id="rId4" Type="http://schemas.openxmlformats.org/officeDocument/2006/relationships/webSettings" Target="webSettings.xml"/><Relationship Id="rId9" Type="http://schemas.openxmlformats.org/officeDocument/2006/relationships/hyperlink" Target="http://today.law.harvard.edu/notes-nuremberg-documenta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1771</Words>
  <Characters>8857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ויזה מעונות</cp:lastModifiedBy>
  <cp:revision>2</cp:revision>
  <cp:lastPrinted>2018-06-27T09:15:00Z</cp:lastPrinted>
  <dcterms:created xsi:type="dcterms:W3CDTF">2021-08-23T08:44:00Z</dcterms:created>
  <dcterms:modified xsi:type="dcterms:W3CDTF">2021-08-23T08:44:00Z</dcterms:modified>
</cp:coreProperties>
</file>