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84CE541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F732C7">
                              <w:rPr>
                                <w:color w:val="004229"/>
                                <w:lang w:val="en"/>
                              </w:rPr>
                              <w:t xml:space="preserve">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384CE541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F732C7">
                        <w:rPr>
                          <w:color w:val="004229"/>
                          <w:lang w:val="en"/>
                        </w:rPr>
                        <w:t xml:space="preserve"> July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0F4D6DB4" w:rsidR="009F3C97" w:rsidRPr="009F3C97" w:rsidRDefault="00342AA6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CALCULUS</w:t>
      </w:r>
      <w:r w:rsidR="00F65FD9">
        <w:rPr>
          <w:b/>
          <w:bCs/>
          <w:color w:val="004229"/>
          <w:sz w:val="48"/>
          <w:szCs w:val="48"/>
          <w:lang w:val="en"/>
        </w:rPr>
        <w:t xml:space="preserve"> 1</w:t>
      </w:r>
    </w:p>
    <w:p w14:paraId="1FD424D6" w14:textId="06987706" w:rsidR="009F3C97" w:rsidRPr="009F3C97" w:rsidRDefault="00342AA6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Prof. Malka Schaps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 w:rsidR="00704F41"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Mathematics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 w:rsidR="00F65FD9">
        <w:rPr>
          <w:color w:val="004229"/>
          <w:sz w:val="28"/>
          <w:szCs w:val="28"/>
          <w:lang w:val="en"/>
        </w:rPr>
        <w:t>88731-01</w:t>
      </w:r>
      <w:r w:rsidR="00704F41">
        <w:rPr>
          <w:color w:val="004229"/>
          <w:sz w:val="28"/>
          <w:szCs w:val="28"/>
          <w:lang w:val="en"/>
        </w:rPr>
        <w:t>|</w:t>
      </w:r>
      <w:r w:rsidR="00704F41">
        <w:rPr>
          <w:lang w:val="en"/>
        </w:rPr>
        <w:t xml:space="preserve"> </w:t>
      </w:r>
      <w:r w:rsidR="00F65FD9">
        <w:rPr>
          <w:color w:val="004229"/>
          <w:sz w:val="28"/>
          <w:szCs w:val="28"/>
          <w:lang w:val="en"/>
        </w:rPr>
        <w:t>Calculus 1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21AEBB6D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Class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7903CFA4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 xml:space="preserve">3 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4F5827F5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2025-26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0CDB6FD3" w:rsidR="005B2AF5" w:rsidRDefault="00F732C7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Fall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12B70AC0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Tuesday, 14:00-17:00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2BB08704" w:rsidR="005B2AF5" w:rsidRDefault="00F65FD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Tuesday. 13:</w:t>
            </w:r>
            <w:r w:rsidR="00F20518">
              <w:rPr>
                <w:rFonts w:asciiTheme="minorBidi" w:hAnsiTheme="minorBidi"/>
                <w:color w:val="004229"/>
              </w:rPr>
              <w:t>3</w:t>
            </w:r>
            <w:r>
              <w:rPr>
                <w:rFonts w:asciiTheme="minorBidi" w:hAnsiTheme="minorBidi"/>
                <w:color w:val="004229"/>
              </w:rPr>
              <w:t>0-14:00</w:t>
            </w:r>
            <w:r w:rsidR="00F20518">
              <w:rPr>
                <w:rFonts w:asciiTheme="minorBidi" w:hAnsiTheme="minorBidi"/>
                <w:color w:val="004229"/>
              </w:rPr>
              <w:t>, Building 216, Room 122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651D54E8" w:rsidR="005B2AF5" w:rsidRDefault="00F732C7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9" w:history="1">
              <w:r w:rsidR="00F65FD9" w:rsidRPr="00AE081D">
                <w:rPr>
                  <w:rStyle w:val="Hyperlink"/>
                  <w:rFonts w:asciiTheme="minorBidi" w:hAnsiTheme="minorBidi"/>
                </w:rPr>
                <w:t>mschaps@math.biu.ac.il</w:t>
              </w:r>
            </w:hyperlink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proofErr w:type="gramStart"/>
      <w:r w:rsidR="00054190">
        <w:rPr>
          <w:b/>
          <w:bCs/>
          <w:color w:val="004229"/>
          <w:sz w:val="32"/>
          <w:szCs w:val="32"/>
          <w:lang w:val="en"/>
        </w:rPr>
        <w:t>goals</w:t>
      </w:r>
      <w:proofErr w:type="gramEnd"/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595D9923" w:rsidR="008231DD" w:rsidRPr="00002C8D" w:rsidRDefault="00D64F06" w:rsidP="00F732C7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0B5C1EFE" w14:textId="77777777" w:rsidR="000D1603" w:rsidRPr="00002C8D" w:rsidRDefault="000D1603" w:rsidP="000D1603">
      <w:pPr>
        <w:spacing w:line="276" w:lineRule="auto"/>
        <w:rPr>
          <w:rFonts w:asciiTheme="minorBidi" w:hAnsiTheme="minorBidi"/>
          <w:color w:val="003D27"/>
          <w:rtl/>
        </w:rPr>
      </w:pPr>
      <w:r>
        <w:rPr>
          <w:color w:val="003D27"/>
          <w:u w:val="single"/>
          <w:lang w:val="en"/>
        </w:rPr>
        <w:t xml:space="preserve">Calculus is a central tool in all fields of science and technology, including Computer </w:t>
      </w:r>
      <w:r w:rsidRPr="00002C8D">
        <w:rPr>
          <w:color w:val="003D27"/>
          <w:lang w:val="en"/>
        </w:rPr>
        <w:t>__</w:t>
      </w:r>
    </w:p>
    <w:p w14:paraId="681DBEBA" w14:textId="77777777" w:rsidR="000D1603" w:rsidRPr="00002C8D" w:rsidRDefault="000D1603" w:rsidP="000D1603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</w:t>
      </w:r>
      <w:r>
        <w:rPr>
          <w:color w:val="003D27"/>
          <w:u w:val="single"/>
          <w:lang w:val="en"/>
        </w:rPr>
        <w:t xml:space="preserve">Science and Statistics. As such it is needed in the Social Sciences as well, including Medicine, </w:t>
      </w:r>
      <w:proofErr w:type="spellStart"/>
      <w:r>
        <w:rPr>
          <w:color w:val="003D27"/>
          <w:u w:val="single"/>
          <w:lang w:val="en"/>
        </w:rPr>
        <w:t>Ecomomics</w:t>
      </w:r>
      <w:proofErr w:type="spellEnd"/>
      <w:r>
        <w:rPr>
          <w:color w:val="003D27"/>
          <w:u w:val="single"/>
          <w:lang w:val="en"/>
        </w:rPr>
        <w:t xml:space="preserve"> and Business Administration.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76C8C959" w:rsidR="004332A3" w:rsidRPr="00002C8D" w:rsidRDefault="00ED4BED" w:rsidP="00F732C7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7726AF73" w14:textId="098F218A" w:rsidR="000D1603" w:rsidRPr="004A1B21" w:rsidRDefault="000D1603" w:rsidP="000D1603">
      <w:pPr>
        <w:spacing w:line="276" w:lineRule="auto"/>
        <w:rPr>
          <w:rFonts w:asciiTheme="minorBidi" w:hAnsiTheme="minorBidi"/>
          <w:color w:val="004229"/>
          <w:rtl/>
        </w:rPr>
      </w:pPr>
      <w:r w:rsidRPr="004A1B21">
        <w:rPr>
          <w:color w:val="003D27"/>
          <w:lang w:val="en"/>
        </w:rPr>
        <w:t xml:space="preserve">Differential Calculus, the topic of the first semester, is concerned with rates of change. When we say that a car travels 60 miles </w:t>
      </w:r>
      <w:proofErr w:type="spellStart"/>
      <w:r w:rsidRPr="004A1B21">
        <w:rPr>
          <w:color w:val="003D27"/>
          <w:lang w:val="en"/>
        </w:rPr>
        <w:t>and</w:t>
      </w:r>
      <w:proofErr w:type="spellEnd"/>
      <w:r w:rsidRPr="004A1B21">
        <w:rPr>
          <w:color w:val="003D27"/>
          <w:lang w:val="en"/>
        </w:rPr>
        <w:t xml:space="preserve"> hour, we are describing the rate of change of its distance </w:t>
      </w:r>
      <w:r w:rsidRPr="004A1B21">
        <w:rPr>
          <w:color w:val="003D27"/>
          <w:lang w:val="en"/>
        </w:rPr>
        <w:lastRenderedPageBreak/>
        <w:t xml:space="preserve">from the starting </w:t>
      </w:r>
      <w:proofErr w:type="spellStart"/>
      <w:r w:rsidRPr="004A1B21">
        <w:rPr>
          <w:color w:val="003D27"/>
          <w:lang w:val="en"/>
        </w:rPr>
        <w:t>point.</w:t>
      </w:r>
      <w:proofErr w:type="gramStart"/>
      <w:r w:rsidRPr="004A1B21">
        <w:rPr>
          <w:color w:val="003D27"/>
          <w:lang w:val="en"/>
        </w:rPr>
        <w:t>_.The</w:t>
      </w:r>
      <w:proofErr w:type="spellEnd"/>
      <w:proofErr w:type="gramEnd"/>
      <w:r w:rsidRPr="004A1B21">
        <w:rPr>
          <w:color w:val="003D27"/>
          <w:lang w:val="en"/>
        </w:rPr>
        <w:t xml:space="preserve"> student should come to know the importance of measuring rates of change and become familiar with applications.</w:t>
      </w: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1D61358B" w14:textId="7EFD2B30" w:rsidR="005047F8" w:rsidRPr="000D1603" w:rsidRDefault="000D1603" w:rsidP="00E10EDD">
      <w:pPr>
        <w:spacing w:line="276" w:lineRule="auto"/>
        <w:rPr>
          <w:color w:val="004229"/>
          <w:lang w:val="en"/>
        </w:rPr>
      </w:pPr>
      <w:r>
        <w:rPr>
          <w:color w:val="004229"/>
          <w:lang w:val="en"/>
        </w:rPr>
        <w:t>The student will draw graphs of significant functions and calculate the slope of the graphs where the slope is defined. These slope</w:t>
      </w:r>
      <w:r w:rsidR="004A1B21">
        <w:rPr>
          <w:color w:val="004229"/>
          <w:lang w:val="en"/>
        </w:rPr>
        <w:t>s</w:t>
      </w:r>
      <w:r>
        <w:rPr>
          <w:color w:val="004229"/>
          <w:lang w:val="en"/>
        </w:rPr>
        <w:t xml:space="preserve"> will be calculated as function</w:t>
      </w:r>
      <w:r w:rsidR="004A1B21">
        <w:rPr>
          <w:color w:val="004229"/>
          <w:lang w:val="en"/>
        </w:rPr>
        <w:t>s</w:t>
      </w:r>
      <w:r>
        <w:rPr>
          <w:color w:val="004229"/>
          <w:lang w:val="en"/>
        </w:rPr>
        <w:t xml:space="preserve"> and evaluated at points.  They will </w:t>
      </w:r>
      <w:r w:rsidR="004A1B21">
        <w:rPr>
          <w:color w:val="004229"/>
          <w:lang w:val="en"/>
        </w:rPr>
        <w:t>analyze</w:t>
      </w:r>
      <w:r>
        <w:rPr>
          <w:color w:val="004229"/>
          <w:lang w:val="en"/>
        </w:rPr>
        <w:t xml:space="preserve"> the graphs of functions and optimize them</w:t>
      </w:r>
      <w:r w:rsidR="004A1B21">
        <w:rPr>
          <w:color w:val="004229"/>
          <w:lang w:val="en"/>
        </w:rPr>
        <w:t>, that is, calculate the maximum and minimum values.</w:t>
      </w:r>
    </w:p>
    <w:p w14:paraId="56571F9D" w14:textId="5BB08167" w:rsidR="00EF07DA" w:rsidRDefault="00C42E6A" w:rsidP="00E10EDD">
      <w:p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Values (if applicable)</w:t>
      </w:r>
    </w:p>
    <w:p w14:paraId="3CA6336D" w14:textId="3D1F7D27" w:rsidR="004A1B21" w:rsidRPr="004A1B21" w:rsidRDefault="004A1B21" w:rsidP="00E10EDD">
      <w:pPr>
        <w:spacing w:line="276" w:lineRule="auto"/>
        <w:rPr>
          <w:rFonts w:asciiTheme="minorBidi" w:hAnsiTheme="minorBidi"/>
          <w:color w:val="004229"/>
          <w:rtl/>
        </w:rPr>
      </w:pPr>
      <w:r w:rsidRPr="004A1B21">
        <w:rPr>
          <w:color w:val="004229"/>
          <w:lang w:val="en"/>
        </w:rPr>
        <w:t>The students will practice writing the truth even when hurrying.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54841CE0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</w:t>
      </w:r>
      <w:r w:rsidR="00F732C7">
        <w:rPr>
          <w:b/>
          <w:bCs/>
          <w:color w:val="004229"/>
          <w:sz w:val="28"/>
          <w:szCs w:val="28"/>
          <w:lang w:val="en"/>
        </w:rPr>
        <w:t>: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817"/>
        <w:gridCol w:w="1890"/>
        <w:gridCol w:w="1117"/>
        <w:gridCol w:w="1270"/>
      </w:tblGrid>
      <w:tr w:rsidR="00A22E74" w14:paraId="425E906D" w14:textId="552544A0" w:rsidTr="00A22E74">
        <w:tc>
          <w:tcPr>
            <w:tcW w:w="1252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817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90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17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A22E74" w14:paraId="6AD63F97" w14:textId="0B79FC74" w:rsidTr="00A22E74">
        <w:tc>
          <w:tcPr>
            <w:tcW w:w="1252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817" w:type="dxa"/>
          </w:tcPr>
          <w:p w14:paraId="236F3DD2" w14:textId="0958F011" w:rsidR="00447C17" w:rsidRDefault="004A1B21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Polynomials and their ratios</w:t>
            </w:r>
          </w:p>
        </w:tc>
        <w:tc>
          <w:tcPr>
            <w:tcW w:w="1890" w:type="dxa"/>
          </w:tcPr>
          <w:p w14:paraId="7DA37940" w14:textId="5A2B1A15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68B6D5F1" w14:textId="02BAF3CC" w:rsidTr="00A22E74">
        <w:tc>
          <w:tcPr>
            <w:tcW w:w="1252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817" w:type="dxa"/>
          </w:tcPr>
          <w:p w14:paraId="4E877D4E" w14:textId="39CC0562" w:rsidR="00447C17" w:rsidRDefault="004A1B21" w:rsidP="004A1B21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Inverting a function</w:t>
            </w:r>
          </w:p>
        </w:tc>
        <w:tc>
          <w:tcPr>
            <w:tcW w:w="1890" w:type="dxa"/>
          </w:tcPr>
          <w:p w14:paraId="3EDEF619" w14:textId="1AC8EDAA" w:rsidR="00447C17" w:rsidRDefault="00A22E74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A22E74" w14:paraId="5C6F216B" w14:textId="5DEFE0AA" w:rsidTr="00A22E74">
        <w:tc>
          <w:tcPr>
            <w:tcW w:w="1252" w:type="dxa"/>
          </w:tcPr>
          <w:p w14:paraId="21D74A02" w14:textId="2FBBBA49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817" w:type="dxa"/>
          </w:tcPr>
          <w:p w14:paraId="5B3EF7EE" w14:textId="60E0A82B" w:rsidR="00A22E74" w:rsidRDefault="00A22E74" w:rsidP="00A22E74">
            <w:pPr>
              <w:spacing w:line="276" w:lineRule="auto"/>
              <w:jc w:val="both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Domain of definition</w:t>
            </w:r>
          </w:p>
        </w:tc>
        <w:tc>
          <w:tcPr>
            <w:tcW w:w="1890" w:type="dxa"/>
          </w:tcPr>
          <w:p w14:paraId="19BA5110" w14:textId="4A60A680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1BC47FFF" w14:textId="680F56A0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68AC14F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472D7275" w14:textId="2426CE97" w:rsidTr="00A22E74">
        <w:tc>
          <w:tcPr>
            <w:tcW w:w="1252" w:type="dxa"/>
          </w:tcPr>
          <w:p w14:paraId="3F111818" w14:textId="4FE654F1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817" w:type="dxa"/>
          </w:tcPr>
          <w:p w14:paraId="0DD616A1" w14:textId="4BCEFE86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Absolute value</w:t>
            </w:r>
          </w:p>
        </w:tc>
        <w:tc>
          <w:tcPr>
            <w:tcW w:w="1890" w:type="dxa"/>
          </w:tcPr>
          <w:p w14:paraId="692EE405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46EE833C" w14:textId="2F7B2825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FD036FE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575F9EF1" w14:textId="71DA9AB1" w:rsidTr="00A22E74">
        <w:tc>
          <w:tcPr>
            <w:tcW w:w="1252" w:type="dxa"/>
          </w:tcPr>
          <w:p w14:paraId="7C43CAE7" w14:textId="525573E5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817" w:type="dxa"/>
          </w:tcPr>
          <w:p w14:paraId="4FCC0C42" w14:textId="12BC1B43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Limits of simple function</w:t>
            </w:r>
          </w:p>
        </w:tc>
        <w:tc>
          <w:tcPr>
            <w:tcW w:w="1890" w:type="dxa"/>
          </w:tcPr>
          <w:p w14:paraId="61FF220E" w14:textId="255C3A6F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13CA6A60" w14:textId="22BFDC20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6D7235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233E7741" w14:textId="03C3497A" w:rsidTr="00A22E74">
        <w:tc>
          <w:tcPr>
            <w:tcW w:w="1252" w:type="dxa"/>
          </w:tcPr>
          <w:p w14:paraId="736114A3" w14:textId="334C09EF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817" w:type="dxa"/>
          </w:tcPr>
          <w:p w14:paraId="6E61A6A0" w14:textId="2B130D0E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Continuity</w:t>
            </w:r>
          </w:p>
        </w:tc>
        <w:tc>
          <w:tcPr>
            <w:tcW w:w="1890" w:type="dxa"/>
          </w:tcPr>
          <w:p w14:paraId="33423A3E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0EC12894" w14:textId="356C7272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5E68836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1A361D3C" w14:textId="280476FB" w:rsidTr="00A22E74">
        <w:tc>
          <w:tcPr>
            <w:tcW w:w="1252" w:type="dxa"/>
          </w:tcPr>
          <w:p w14:paraId="22D3BD50" w14:textId="0725E554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817" w:type="dxa"/>
          </w:tcPr>
          <w:p w14:paraId="30127DBB" w14:textId="6F81A9B8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Graphs and their slopes</w:t>
            </w:r>
          </w:p>
        </w:tc>
        <w:tc>
          <w:tcPr>
            <w:tcW w:w="1890" w:type="dxa"/>
          </w:tcPr>
          <w:p w14:paraId="506E3657" w14:textId="5E3A6DDE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2F27856B" w14:textId="1C6F4972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E553C4C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431D50DC" w14:textId="36F70388" w:rsidTr="00A22E74">
        <w:tc>
          <w:tcPr>
            <w:tcW w:w="1252" w:type="dxa"/>
          </w:tcPr>
          <w:p w14:paraId="04471FA3" w14:textId="53DB704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817" w:type="dxa"/>
          </w:tcPr>
          <w:p w14:paraId="379561BE" w14:textId="429488B2" w:rsidR="00A22E74" w:rsidRDefault="00A22E74" w:rsidP="00A22E74">
            <w:pPr>
              <w:spacing w:line="276" w:lineRule="auto"/>
              <w:jc w:val="both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Derivatives of simple functions</w:t>
            </w:r>
          </w:p>
        </w:tc>
        <w:tc>
          <w:tcPr>
            <w:tcW w:w="1890" w:type="dxa"/>
          </w:tcPr>
          <w:p w14:paraId="78D39255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67A1BEB0" w14:textId="74615F92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3D4F3CAB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6C08031B" w14:textId="23D731CE" w:rsidTr="00A22E74">
        <w:tc>
          <w:tcPr>
            <w:tcW w:w="1252" w:type="dxa"/>
          </w:tcPr>
          <w:p w14:paraId="3C82AF3D" w14:textId="246F2671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817" w:type="dxa"/>
          </w:tcPr>
          <w:p w14:paraId="7C8991F8" w14:textId="778AE5A5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Derivatives of compositions</w:t>
            </w:r>
          </w:p>
        </w:tc>
        <w:tc>
          <w:tcPr>
            <w:tcW w:w="1890" w:type="dxa"/>
          </w:tcPr>
          <w:p w14:paraId="44B1DCFE" w14:textId="0B7013EF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7677C686" w14:textId="569C56FA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19E82D5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5FD92507" w14:textId="090DD470" w:rsidTr="00A22E74">
        <w:tc>
          <w:tcPr>
            <w:tcW w:w="1252" w:type="dxa"/>
          </w:tcPr>
          <w:p w14:paraId="27A82745" w14:textId="61464590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817" w:type="dxa"/>
          </w:tcPr>
          <w:p w14:paraId="78F7437A" w14:textId="18319F04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/>
                <w:color w:val="004229"/>
                <w:sz w:val="22"/>
                <w:szCs w:val="22"/>
              </w:rPr>
              <w:t>L’Hospital’s</w:t>
            </w:r>
            <w:proofErr w:type="spellEnd"/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rule for limits</w:t>
            </w:r>
          </w:p>
        </w:tc>
        <w:tc>
          <w:tcPr>
            <w:tcW w:w="1890" w:type="dxa"/>
          </w:tcPr>
          <w:p w14:paraId="40E48F1D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1B5325AD" w14:textId="46C1A73C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29B82DC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340F3C18" w14:textId="52F81846" w:rsidTr="00A22E74">
        <w:tc>
          <w:tcPr>
            <w:tcW w:w="1252" w:type="dxa"/>
          </w:tcPr>
          <w:p w14:paraId="0772408E" w14:textId="5363FA88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817" w:type="dxa"/>
          </w:tcPr>
          <w:p w14:paraId="45233884" w14:textId="06B06821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Maximum and minimum points</w:t>
            </w:r>
          </w:p>
        </w:tc>
        <w:tc>
          <w:tcPr>
            <w:tcW w:w="1890" w:type="dxa"/>
          </w:tcPr>
          <w:p w14:paraId="733BEAE1" w14:textId="2888B27A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5CAEAC27" w14:textId="0E3990A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2C81411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686A3320" w14:textId="20B69377" w:rsidTr="00A22E74">
        <w:tc>
          <w:tcPr>
            <w:tcW w:w="1252" w:type="dxa"/>
          </w:tcPr>
          <w:p w14:paraId="36F841E0" w14:textId="35240E3D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817" w:type="dxa"/>
          </w:tcPr>
          <w:p w14:paraId="6D04109B" w14:textId="76EC77A9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Optimizations problems</w:t>
            </w:r>
          </w:p>
        </w:tc>
        <w:tc>
          <w:tcPr>
            <w:tcW w:w="1890" w:type="dxa"/>
          </w:tcPr>
          <w:p w14:paraId="4FFDE92B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5AE6EEF6" w14:textId="516F00B4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743F40E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5492C083" w14:textId="24F67CED" w:rsidTr="00A22E74">
        <w:tc>
          <w:tcPr>
            <w:tcW w:w="1252" w:type="dxa"/>
          </w:tcPr>
          <w:p w14:paraId="229A41FD" w14:textId="7EF2FAB6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3817" w:type="dxa"/>
          </w:tcPr>
          <w:p w14:paraId="12E24F72" w14:textId="238C587B" w:rsidR="00A22E74" w:rsidRDefault="00A22E74" w:rsidP="00A22E74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Exploring functions and graphs</w:t>
            </w:r>
          </w:p>
        </w:tc>
        <w:tc>
          <w:tcPr>
            <w:tcW w:w="1890" w:type="dxa"/>
          </w:tcPr>
          <w:p w14:paraId="0F0E754D" w14:textId="5C6B78FA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Exercise</w:t>
            </w:r>
          </w:p>
        </w:tc>
        <w:tc>
          <w:tcPr>
            <w:tcW w:w="1117" w:type="dxa"/>
          </w:tcPr>
          <w:p w14:paraId="38B6B6E2" w14:textId="2A7ACF69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F2360A6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A22E74" w14:paraId="0A285B1A" w14:textId="2B3F7DE6" w:rsidTr="00A22E74">
        <w:tc>
          <w:tcPr>
            <w:tcW w:w="1252" w:type="dxa"/>
          </w:tcPr>
          <w:p w14:paraId="493A5B63" w14:textId="097C67D9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3817" w:type="dxa"/>
          </w:tcPr>
          <w:p w14:paraId="5ED0C0D3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9825305" w14:textId="77777777" w:rsidR="00A22E74" w:rsidRDefault="00A22E74" w:rsidP="00A22E74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7" w:type="dxa"/>
          </w:tcPr>
          <w:p w14:paraId="67B79DA9" w14:textId="4473B6B3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3DCD9FDF" w14:textId="77777777" w:rsidR="00A22E74" w:rsidRDefault="00A22E74" w:rsidP="00A22E74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73181807" w14:textId="48ACD5FE" w:rsidR="00AF4870" w:rsidRPr="001B6392" w:rsidRDefault="00813596" w:rsidP="001B6392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617CD668" w14:textId="7C7823A5" w:rsidR="00307AC9" w:rsidRPr="00D6755E" w:rsidRDefault="001B639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Homework assignment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D3A3BA3" w14:textId="7E6D1821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20% of the final grade</w:t>
            </w:r>
            <w:r w:rsidR="001B6392">
              <w:rPr>
                <w:color w:val="003D27"/>
                <w:sz w:val="22"/>
                <w:szCs w:val="22"/>
                <w:lang w:val="en"/>
              </w:rPr>
              <w:t>-minimum 60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5E411B44" w14:textId="6C89871A" w:rsidR="00307AC9" w:rsidRDefault="001B639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2BFEDA1" w14:textId="6B9C65AC" w:rsidR="00307AC9" w:rsidRDefault="001B639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8</w:t>
            </w:r>
            <w:r w:rsidR="00307AC9">
              <w:rPr>
                <w:color w:val="003D27"/>
                <w:sz w:val="22"/>
                <w:szCs w:val="22"/>
                <w:lang w:val="en"/>
              </w:rPr>
              <w:t>0% of final grade</w:t>
            </w: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6C6831CC" w14:textId="3ACFE9BA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144B2A7" w14:textId="30B3FA53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</w:t>
      </w:r>
      <w:r w:rsidR="00B7591F">
        <w:rPr>
          <w:color w:val="003D27"/>
          <w:u w:val="single"/>
          <w:lang w:val="en"/>
        </w:rPr>
        <w:t>Mathematics requires practice, so the Assignments are part of the grade</w:t>
      </w:r>
      <w:r w:rsidRPr="000D3969">
        <w:rPr>
          <w:color w:val="003D27"/>
          <w:lang w:val="en"/>
        </w:rPr>
        <w:t>_</w:t>
      </w:r>
    </w:p>
    <w:p w14:paraId="09F26727" w14:textId="062A5653" w:rsidR="005A0339" w:rsidRPr="000D3969" w:rsidRDefault="00B7591F" w:rsidP="005A0339">
      <w:pPr>
        <w:spacing w:line="276" w:lineRule="auto"/>
        <w:rPr>
          <w:rFonts w:asciiTheme="minorBidi" w:hAnsiTheme="minorBidi"/>
          <w:color w:val="003D27"/>
          <w:rtl/>
        </w:rPr>
      </w:pPr>
      <w:r>
        <w:rPr>
          <w:color w:val="003D27"/>
          <w:u w:val="single"/>
          <w:lang w:val="en"/>
        </w:rPr>
        <w:t xml:space="preserve"> Calculus is cumulative, so material from missed classes should be made </w:t>
      </w:r>
      <w:proofErr w:type="gramStart"/>
      <w:r>
        <w:rPr>
          <w:color w:val="003D27"/>
          <w:u w:val="single"/>
          <w:lang w:val="en"/>
        </w:rPr>
        <w:t>up.</w:t>
      </w:r>
      <w:r w:rsidR="005A0339" w:rsidRPr="000D3969">
        <w:rPr>
          <w:color w:val="003D27"/>
          <w:lang w:val="en"/>
        </w:rPr>
        <w:t>_</w:t>
      </w:r>
      <w:proofErr w:type="gramEnd"/>
      <w:r w:rsidR="005A0339" w:rsidRPr="000D3969">
        <w:rPr>
          <w:color w:val="003D27"/>
          <w:lang w:val="en"/>
        </w:rPr>
        <w:t>________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7B139574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62B5A5BA" w14:textId="68695684" w:rsidR="0088049B" w:rsidRPr="00CB6D17" w:rsidRDefault="00B7591F" w:rsidP="00B7591F">
      <w:pPr>
        <w:bidi/>
        <w:spacing w:line="276" w:lineRule="auto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Basic knowledge of high school algebra.</w:t>
      </w: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478999F6" w14:textId="07BC76A7" w:rsidR="00CB6D17" w:rsidRPr="00B7591F" w:rsidRDefault="001B6392" w:rsidP="008231DD">
      <w:pPr>
        <w:pStyle w:val="a8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7591F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The textbook Calculus by George </w:t>
      </w:r>
      <w:r w:rsidR="00B7591F" w:rsidRPr="00B7591F">
        <w:rPr>
          <w:rFonts w:asciiTheme="minorBidi" w:hAnsiTheme="minorBidi"/>
          <w:color w:val="3B3838" w:themeColor="background2" w:themeShade="40"/>
          <w:sz w:val="22"/>
          <w:szCs w:val="22"/>
        </w:rPr>
        <w:t>B</w:t>
      </w:r>
      <w:r w:rsidRPr="00B7591F">
        <w:rPr>
          <w:rFonts w:asciiTheme="minorBidi" w:hAnsiTheme="minorBidi"/>
          <w:color w:val="3B3838" w:themeColor="background2" w:themeShade="40"/>
          <w:sz w:val="22"/>
          <w:szCs w:val="22"/>
        </w:rPr>
        <w:t>. Thomas is recommended but not required.</w:t>
      </w:r>
    </w:p>
    <w:sectPr w:rsidR="00CB6D17" w:rsidRPr="00B7591F" w:rsidSect="00E179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BE38" w14:textId="77777777" w:rsidR="00E5344F" w:rsidRDefault="00E5344F" w:rsidP="00C009BB">
      <w:r>
        <w:rPr>
          <w:lang w:val="en"/>
        </w:rPr>
        <w:separator/>
      </w:r>
    </w:p>
  </w:endnote>
  <w:endnote w:type="continuationSeparator" w:id="0">
    <w:p w14:paraId="7D6E9913" w14:textId="77777777" w:rsidR="00E5344F" w:rsidRDefault="00E5344F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4427" w14:textId="77777777" w:rsidR="00E5344F" w:rsidRDefault="00E5344F" w:rsidP="00C009BB">
      <w:r>
        <w:rPr>
          <w:lang w:val="en"/>
        </w:rPr>
        <w:separator/>
      </w:r>
    </w:p>
  </w:footnote>
  <w:footnote w:type="continuationSeparator" w:id="0">
    <w:p w14:paraId="6D6738B3" w14:textId="77777777" w:rsidR="00E5344F" w:rsidRDefault="00E5344F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7.5pt;height:7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A5C42"/>
    <w:rsid w:val="000C14A3"/>
    <w:rsid w:val="000D1603"/>
    <w:rsid w:val="000D1AC6"/>
    <w:rsid w:val="000D3969"/>
    <w:rsid w:val="000E1971"/>
    <w:rsid w:val="00121A7C"/>
    <w:rsid w:val="00125115"/>
    <w:rsid w:val="001315A7"/>
    <w:rsid w:val="00133E68"/>
    <w:rsid w:val="0014058D"/>
    <w:rsid w:val="001477F3"/>
    <w:rsid w:val="00151490"/>
    <w:rsid w:val="001634B1"/>
    <w:rsid w:val="0016399D"/>
    <w:rsid w:val="00164394"/>
    <w:rsid w:val="00166462"/>
    <w:rsid w:val="0019660F"/>
    <w:rsid w:val="001A7D6E"/>
    <w:rsid w:val="001B6392"/>
    <w:rsid w:val="001B6E90"/>
    <w:rsid w:val="001C0566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42AA6"/>
    <w:rsid w:val="00345129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1B21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252DD"/>
    <w:rsid w:val="007376FE"/>
    <w:rsid w:val="00745C27"/>
    <w:rsid w:val="00747B0F"/>
    <w:rsid w:val="00774E80"/>
    <w:rsid w:val="0077575C"/>
    <w:rsid w:val="00780F1B"/>
    <w:rsid w:val="0078763F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2E7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7591F"/>
    <w:rsid w:val="00B87988"/>
    <w:rsid w:val="00B921AF"/>
    <w:rsid w:val="00B94161"/>
    <w:rsid w:val="00BB6DC9"/>
    <w:rsid w:val="00BC2434"/>
    <w:rsid w:val="00BC2A7E"/>
    <w:rsid w:val="00BC38A7"/>
    <w:rsid w:val="00BC5A0C"/>
    <w:rsid w:val="00BD2D0C"/>
    <w:rsid w:val="00BE1E50"/>
    <w:rsid w:val="00BF02AD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344F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0518"/>
    <w:rsid w:val="00F24A00"/>
    <w:rsid w:val="00F31E45"/>
    <w:rsid w:val="00F33614"/>
    <w:rsid w:val="00F37D29"/>
    <w:rsid w:val="00F501F7"/>
    <w:rsid w:val="00F611EB"/>
    <w:rsid w:val="00F62897"/>
    <w:rsid w:val="00F65FD9"/>
    <w:rsid w:val="00F708BD"/>
    <w:rsid w:val="00F722DD"/>
    <w:rsid w:val="00F72BDF"/>
    <w:rsid w:val="00F72CAD"/>
    <w:rsid w:val="00F732C7"/>
    <w:rsid w:val="00F77567"/>
    <w:rsid w:val="00F80767"/>
    <w:rsid w:val="00F82804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hyperlink" Target="mailto:mschaps@math.biu.ac.il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2025-07-24T07:16:00Z</dcterms:created>
  <dcterms:modified xsi:type="dcterms:W3CDTF">2025-07-24T07:16:00Z</dcterms:modified>
  <cp:category/>
</cp:coreProperties>
</file>